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comments.xml" ContentType="application/vnd.openxmlformats-officedocument.wordprocessingml.comments+xml"/>
  <Override PartName="/word/diagrams/drawing6.xml" ContentType="application/vnd.ms-office.drawingml.diagramDrawing+xml"/>
  <Override PartName="/word/theme/themeOverride1.xml" ContentType="application/vnd.openxmlformats-officedocument.themeOverride+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diagrams/quickStyle7.xml" ContentType="application/vnd.openxmlformats-officedocument.drawingml.diagramStyle+xml"/>
  <Override PartName="/word/charts/chart5.xml" ContentType="application/vnd.openxmlformats-officedocument.drawingml.chart+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quickStyle9.xml" ContentType="application/vnd.openxmlformats-officedocument.drawingml.diagramStyle+xml"/>
  <Override PartName="/word/footer1.xml" ContentType="application/vnd.openxmlformats-officedocument.wordprocessingml.footer+xml"/>
  <Override PartName="/word/diagrams/layout5.xml" ContentType="application/vnd.openxmlformats-officedocument.drawingml.diagramLayout+xml"/>
  <Override PartName="/word/diagrams/drawing13.xml" ContentType="application/vnd.ms-office.drawingml.diagramDrawing+xml"/>
  <Override PartName="/word/diagrams/quickStyle18.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simplePos x="0" y="0"/>
            <wp:positionH relativeFrom="page">
              <wp:align>right</wp:align>
            </wp:positionH>
            <wp:positionV relativeFrom="paragraph">
              <wp:posOffset>-1052839</wp:posOffset>
            </wp:positionV>
            <wp:extent cx="7542490" cy="10645253"/>
            <wp:effectExtent l="19050" t="0" r="131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anchor>
        </w:drawing>
      </w:r>
      <w:r w:rsidR="002F72DC" w:rsidRPr="002F72DC">
        <w:rPr>
          <w:noProof/>
          <w:lang w:bidi="ar-SA"/>
        </w:rPr>
        <w:pict>
          <v:shapetype id="_x0000_t202" coordsize="21600,21600" o:spt="202" path="m,l,21600r21600,l21600,xe">
            <v:stroke joinstyle="miter"/>
            <v:path gradientshapeok="t" o:connecttype="rect"/>
          </v:shapetype>
          <v:shape id="Metin Kutusu 18" o:spid="_x0000_s1026" type="#_x0000_t202" style="position:absolute;margin-left:3954.3pt;margin-top:80.9pt;width:400.5pt;height:840.75pt;z-index:251761152;visibility:visible;mso-position-horizontal:right;mso-position-horizontal-relative:page;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rsidR="00AD3C7B" w:rsidRPr="00D43D74" w:rsidRDefault="00AD3C7B" w:rsidP="00BA5AFB">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KOÇARLI</w:t>
                  </w:r>
                  <w:r w:rsidRPr="00D43D74">
                    <w:rPr>
                      <w:rFonts w:ascii="Times New Roman" w:hAnsi="Times New Roman" w:cs="Times New Roman"/>
                      <w:b/>
                      <w:noProof/>
                      <w:color w:val="660033"/>
                      <w:sz w:val="72"/>
                      <w:szCs w:val="72"/>
                    </w:rPr>
                    <w:t xml:space="preserve"> KAYMAKAMLIĞI</w:t>
                  </w:r>
                </w:p>
                <w:p w:rsidR="00AD3C7B" w:rsidRPr="00D43D74" w:rsidRDefault="00AD3C7B" w:rsidP="00BA5AFB">
                  <w:pPr>
                    <w:jc w:val="center"/>
                    <w:rPr>
                      <w:rFonts w:ascii="Times New Roman" w:hAnsi="Times New Roman" w:cs="Times New Roman"/>
                      <w:b/>
                      <w:noProof/>
                      <w:color w:val="660033"/>
                      <w:sz w:val="72"/>
                      <w:szCs w:val="72"/>
                    </w:rPr>
                  </w:pPr>
                </w:p>
                <w:p w:rsidR="00AD3C7B" w:rsidRPr="00D43D74" w:rsidRDefault="00AD3C7B" w:rsidP="00BA5AFB">
                  <w:pPr>
                    <w:jc w:val="center"/>
                    <w:rPr>
                      <w:rFonts w:ascii="Times New Roman" w:hAnsi="Times New Roman" w:cs="Times New Roman"/>
                      <w:b/>
                      <w:noProof/>
                      <w:color w:val="660033"/>
                      <w:sz w:val="72"/>
                      <w:szCs w:val="72"/>
                    </w:rPr>
                  </w:pPr>
                </w:p>
                <w:p w:rsidR="00AD3C7B" w:rsidRPr="00D43D74" w:rsidRDefault="00AD3C7B" w:rsidP="00BA5AFB">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ÇAKIRBEYLİ</w:t>
                  </w:r>
                  <w:r w:rsidRPr="00D43D74">
                    <w:rPr>
                      <w:rFonts w:ascii="Times New Roman" w:hAnsi="Times New Roman" w:cs="Times New Roman"/>
                      <w:b/>
                      <w:noProof/>
                      <w:color w:val="660033"/>
                      <w:sz w:val="48"/>
                      <w:szCs w:val="72"/>
                    </w:rPr>
                    <w:t xml:space="preserve"> İLKOKULU</w:t>
                  </w:r>
                </w:p>
                <w:p w:rsidR="00AD3C7B" w:rsidRPr="00D43D74" w:rsidRDefault="00AD3C7B" w:rsidP="00BA5AFB">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792BE1" w:rsidP="00A763E4">
      <w:pPr>
        <w:spacing w:line="276" w:lineRule="auto"/>
        <w:ind w:left="136"/>
        <w:rPr>
          <w:rFonts w:ascii="Times New Roman" w:hAnsi="Times New Roman" w:cs="Times New Roman"/>
          <w:b/>
          <w:noProof/>
          <w:color w:val="974705"/>
          <w:sz w:val="24"/>
          <w:szCs w:val="24"/>
        </w:rPr>
      </w:pPr>
      <w:r w:rsidRPr="00792BE1">
        <w:rPr>
          <w:rFonts w:ascii="Times New Roman" w:hAnsi="Times New Roman" w:cs="Times New Roman"/>
          <w:b/>
          <w:noProof/>
          <w:color w:val="974705"/>
          <w:sz w:val="24"/>
          <w:szCs w:val="24"/>
          <w:lang w:bidi="ar-SA"/>
        </w:rPr>
        <w:drawing>
          <wp:inline distT="0" distB="0" distL="0" distR="0">
            <wp:extent cx="5940425" cy="3590925"/>
            <wp:effectExtent l="19050" t="0" r="3175" b="0"/>
            <wp:docPr id="17" name="Resim 1" descr="C:\Users\Müdür\Desktop\atatürk-resmi-faceboo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Desktop\atatürk-resmi-facebook.jpeg"/>
                    <pic:cNvPicPr>
                      <a:picLocks noChangeAspect="1" noChangeArrowheads="1"/>
                    </pic:cNvPicPr>
                  </pic:nvPicPr>
                  <pic:blipFill>
                    <a:blip r:embed="rId9" cstate="print"/>
                    <a:srcRect/>
                    <a:stretch>
                      <a:fillRect/>
                    </a:stretch>
                  </pic:blipFill>
                  <pic:spPr bwMode="auto">
                    <a:xfrm>
                      <a:off x="0" y="0"/>
                      <a:ext cx="5940425" cy="3590925"/>
                    </a:xfrm>
                    <a:prstGeom prst="rect">
                      <a:avLst/>
                    </a:prstGeom>
                    <a:noFill/>
                    <a:ln w="9525">
                      <a:noFill/>
                      <a:miter lim="800000"/>
                      <a:headEnd/>
                      <a:tailEnd/>
                    </a:ln>
                  </pic:spPr>
                </pic:pic>
              </a:graphicData>
            </a:graphic>
          </wp:inline>
        </w:drawing>
      </w:r>
    </w:p>
    <w:p w:rsidR="00792BE1" w:rsidRPr="00FD5CDB" w:rsidRDefault="002F72DC" w:rsidP="00792BE1">
      <w:pPr>
        <w:spacing w:line="276" w:lineRule="auto"/>
        <w:rPr>
          <w:rFonts w:ascii="Times New Roman" w:hAnsi="Times New Roman" w:cs="Times New Roman"/>
          <w:sz w:val="24"/>
          <w:szCs w:val="24"/>
        </w:rPr>
        <w:sectPr w:rsidR="00792BE1" w:rsidRPr="00FD5CDB" w:rsidSect="000C4EB0">
          <w:headerReference w:type="default" r:id="rId10"/>
          <w:footerReference w:type="default" r:id="rId11"/>
          <w:pgSz w:w="11907" w:h="16839" w:code="9"/>
          <w:pgMar w:top="1701" w:right="1134" w:bottom="1276" w:left="1418" w:header="709" w:footer="709" w:gutter="0"/>
          <w:cols w:space="708"/>
          <w:titlePg/>
          <w:docGrid w:linePitch="360"/>
        </w:sectPr>
      </w:pPr>
      <w:r>
        <w:rPr>
          <w:rFonts w:ascii="Times New Roman" w:hAnsi="Times New Roman" w:cs="Times New Roman"/>
          <w:noProof/>
          <w:sz w:val="24"/>
          <w:szCs w:val="24"/>
          <w:lang w:eastAsia="en-US"/>
        </w:rPr>
        <w:pict>
          <v:shape id="_x0000_s1032" type="#_x0000_t202" style="position:absolute;margin-left:-4.15pt;margin-top:4.75pt;width:479.25pt;height:205.7pt;z-index:251764224;mso-width-relative:margin;mso-height-relative:margin" strokecolor="white [3212]">
            <v:textbox style="mso-next-textbox:#_x0000_s1032">
              <w:txbxContent>
                <w:p w:rsidR="00AD3C7B" w:rsidRPr="00F83C7C" w:rsidRDefault="00AD3C7B" w:rsidP="00792BE1">
                  <w:pPr>
                    <w:ind w:firstLine="720"/>
                    <w:rPr>
                      <w:rFonts w:ascii="Times New Roman" w:hAnsi="Times New Roman" w:cs="Times New Roman"/>
                      <w:b/>
                      <w:i/>
                      <w:sz w:val="48"/>
                      <w:szCs w:val="44"/>
                    </w:rPr>
                  </w:pPr>
                  <w:r w:rsidRPr="00F83C7C">
                    <w:rPr>
                      <w:rFonts w:ascii="Times New Roman" w:hAnsi="Times New Roman" w:cs="Times New Roman"/>
                      <w:b/>
                      <w:i/>
                      <w:sz w:val="48"/>
                      <w:szCs w:val="44"/>
                    </w:rPr>
                    <w:t>Okul;</w:t>
                  </w:r>
                </w:p>
                <w:p w:rsidR="00AD3C7B" w:rsidRPr="00F83C7C" w:rsidRDefault="00AD3C7B" w:rsidP="00792BE1">
                  <w:pPr>
                    <w:rPr>
                      <w:rFonts w:ascii="Times New Roman" w:hAnsi="Times New Roman" w:cs="Times New Roman"/>
                      <w:b/>
                      <w:i/>
                      <w:sz w:val="44"/>
                      <w:szCs w:val="40"/>
                    </w:rPr>
                  </w:pPr>
                  <w:r w:rsidRPr="00F83C7C">
                    <w:rPr>
                      <w:rFonts w:ascii="Times New Roman" w:hAnsi="Times New Roman" w:cs="Times New Roman"/>
                      <w:b/>
                      <w:i/>
                      <w:sz w:val="44"/>
                      <w:szCs w:val="40"/>
                    </w:rPr>
                    <w:t xml:space="preserve">Genç beyinlere, insanlığa </w:t>
                  </w:r>
                  <w:proofErr w:type="gramStart"/>
                  <w:r w:rsidRPr="00F83C7C">
                    <w:rPr>
                      <w:rFonts w:ascii="Times New Roman" w:hAnsi="Times New Roman" w:cs="Times New Roman"/>
                      <w:b/>
                      <w:i/>
                      <w:sz w:val="44"/>
                      <w:szCs w:val="40"/>
                    </w:rPr>
                    <w:t>saygıyı,millet</w:t>
                  </w:r>
                  <w:proofErr w:type="gramEnd"/>
                  <w:r w:rsidRPr="00F83C7C">
                    <w:rPr>
                      <w:rFonts w:ascii="Times New Roman" w:hAnsi="Times New Roman" w:cs="Times New Roman"/>
                      <w:b/>
                      <w:i/>
                      <w:sz w:val="44"/>
                      <w:szCs w:val="40"/>
                    </w:rPr>
                    <w:t xml:space="preserve"> ve ülkeye </w:t>
                  </w:r>
                </w:p>
                <w:p w:rsidR="00AD3C7B" w:rsidRPr="00F83C7C" w:rsidRDefault="00AD3C7B" w:rsidP="00792BE1">
                  <w:pPr>
                    <w:rPr>
                      <w:rFonts w:ascii="Times New Roman" w:hAnsi="Times New Roman" w:cs="Times New Roman"/>
                      <w:b/>
                      <w:i/>
                      <w:sz w:val="44"/>
                      <w:szCs w:val="40"/>
                    </w:rPr>
                  </w:pPr>
                  <w:proofErr w:type="gramStart"/>
                  <w:r w:rsidRPr="00F83C7C">
                    <w:rPr>
                      <w:rFonts w:ascii="Times New Roman" w:hAnsi="Times New Roman" w:cs="Times New Roman"/>
                      <w:b/>
                      <w:i/>
                      <w:sz w:val="44"/>
                      <w:szCs w:val="40"/>
                    </w:rPr>
                    <w:t>sevgiyi,bağımsızlık</w:t>
                  </w:r>
                  <w:proofErr w:type="gramEnd"/>
                  <w:r w:rsidRPr="00F83C7C">
                    <w:rPr>
                      <w:rFonts w:ascii="Times New Roman" w:hAnsi="Times New Roman" w:cs="Times New Roman"/>
                      <w:b/>
                      <w:i/>
                      <w:sz w:val="44"/>
                      <w:szCs w:val="40"/>
                    </w:rPr>
                    <w:t xml:space="preserve"> onurunu öğretir.</w:t>
                  </w:r>
                </w:p>
                <w:p w:rsidR="00AD3C7B" w:rsidRPr="00F83C7C" w:rsidRDefault="00AD3C7B" w:rsidP="00792BE1">
                  <w:pPr>
                    <w:rPr>
                      <w:rFonts w:ascii="Times New Roman" w:hAnsi="Times New Roman" w:cs="Times New Roman"/>
                      <w:b/>
                      <w:i/>
                      <w:sz w:val="44"/>
                      <w:szCs w:val="40"/>
                    </w:rPr>
                  </w:pPr>
                </w:p>
                <w:p w:rsidR="00AD3C7B" w:rsidRPr="00F83C7C" w:rsidRDefault="00AD3C7B" w:rsidP="00792BE1">
                  <w:pPr>
                    <w:ind w:firstLine="720"/>
                    <w:rPr>
                      <w:rFonts w:ascii="Times New Roman" w:hAnsi="Times New Roman" w:cs="Times New Roman"/>
                      <w:b/>
                      <w:i/>
                      <w:sz w:val="44"/>
                      <w:szCs w:val="40"/>
                    </w:rPr>
                  </w:pPr>
                </w:p>
                <w:p w:rsidR="00AD3C7B" w:rsidRPr="00F83C7C" w:rsidRDefault="00AD3C7B" w:rsidP="00792BE1">
                  <w:pPr>
                    <w:jc w:val="right"/>
                    <w:rPr>
                      <w:rFonts w:ascii="Times New Roman" w:hAnsi="Times New Roman" w:cs="Times New Roman"/>
                      <w:b/>
                      <w:i/>
                      <w:color w:val="17365D" w:themeColor="text2" w:themeShade="BF"/>
                      <w:sz w:val="48"/>
                      <w:szCs w:val="48"/>
                    </w:rPr>
                  </w:pPr>
                  <w:r w:rsidRPr="00F83C7C">
                    <w:rPr>
                      <w:rFonts w:ascii="Times New Roman" w:hAnsi="Times New Roman" w:cs="Times New Roman"/>
                      <w:b/>
                      <w:i/>
                      <w:sz w:val="48"/>
                      <w:szCs w:val="48"/>
                    </w:rPr>
                    <w:t>Mustafa Kemal ATATÜRK</w:t>
                  </w:r>
                </w:p>
              </w:txbxContent>
            </v:textbox>
          </v:shape>
        </w:pict>
      </w:r>
    </w:p>
    <w:p w:rsidR="006662D3" w:rsidRPr="00A72583" w:rsidRDefault="006662D3" w:rsidP="006662D3">
      <w:pPr>
        <w:spacing w:line="276" w:lineRule="auto"/>
        <w:ind w:left="136"/>
        <w:rPr>
          <w:rFonts w:ascii="Times New Roman" w:hAnsi="Times New Roman" w:cs="Times New Roman"/>
          <w:i/>
          <w:color w:val="974705"/>
          <w:sz w:val="24"/>
        </w:rPr>
      </w:pPr>
      <w:r>
        <w:rPr>
          <w:rFonts w:ascii="Times New Roman" w:hAnsi="Times New Roman" w:cs="Times New Roman"/>
          <w:i/>
          <w:noProof/>
          <w:color w:val="974705"/>
          <w:sz w:val="24"/>
          <w:lang w:bidi="ar-SA"/>
        </w:rPr>
        <w:lastRenderedPageBreak/>
        <w:drawing>
          <wp:inline distT="0" distB="0" distL="0" distR="0">
            <wp:extent cx="5943600" cy="3347085"/>
            <wp:effectExtent l="19050" t="0" r="0" b="0"/>
            <wp:docPr id="3" name="Resim 1" descr="12104138_WhatsApp_Image_2023-04-12_at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04138_WhatsApp_Image_2023-04-12_at_09"/>
                    <pic:cNvPicPr>
                      <a:picLocks noChangeAspect="1" noChangeArrowheads="1"/>
                    </pic:cNvPicPr>
                  </pic:nvPicPr>
                  <pic:blipFill>
                    <a:blip r:embed="rId12" cstate="print"/>
                    <a:srcRect/>
                    <a:stretch>
                      <a:fillRect/>
                    </a:stretch>
                  </pic:blipFill>
                  <pic:spPr bwMode="auto">
                    <a:xfrm>
                      <a:off x="0" y="0"/>
                      <a:ext cx="5943600" cy="3347085"/>
                    </a:xfrm>
                    <a:prstGeom prst="rect">
                      <a:avLst/>
                    </a:prstGeom>
                    <a:noFill/>
                    <a:ln w="9525">
                      <a:noFill/>
                      <a:miter lim="800000"/>
                      <a:headEnd/>
                      <a:tailEnd/>
                    </a:ln>
                  </pic:spPr>
                </pic:pic>
              </a:graphicData>
            </a:graphic>
          </wp:inline>
        </w:drawing>
      </w:r>
    </w:p>
    <w:p w:rsidR="006662D3" w:rsidRPr="00A72583" w:rsidRDefault="006662D3" w:rsidP="006662D3">
      <w:pPr>
        <w:spacing w:line="276" w:lineRule="auto"/>
        <w:rPr>
          <w:rFonts w:ascii="Times New Roman" w:hAnsi="Times New Roman" w:cs="Times New Roman"/>
          <w:i/>
          <w:color w:val="974705"/>
          <w:sz w:val="24"/>
        </w:rPr>
      </w:pPr>
    </w:p>
    <w:p w:rsidR="006662D3" w:rsidRPr="00A72583" w:rsidRDefault="006662D3" w:rsidP="006662D3">
      <w:pPr>
        <w:spacing w:line="276" w:lineRule="auto"/>
        <w:ind w:left="136"/>
        <w:rPr>
          <w:rFonts w:ascii="Times New Roman" w:hAnsi="Times New Roman" w:cs="Times New Roman"/>
          <w:i/>
          <w:color w:val="974705"/>
          <w:sz w:val="24"/>
        </w:rPr>
      </w:pP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Ülkemizin hayallerini hedeflere, hedeflerini gerçeğe dönüştürme mücadelemizde en büyük güç kaynağımız, nitelikli, özgüveni yüksek, millî ve manevi değerlerimizle donatılmış nesillerimizdir. Her biri ciğerparemiz olan evlatlarımızın eğitim-öğretimini emanet ettiğimiz öğretmenlerimize, okul idarecilerimize ve eğitim camiamızın tüm mensuplarına çok önemli sorumluluklar düşmektedir. Çocuklarımızın neşesi ve mutluluğu, ailenin sıhhati, toplumun huzuru, ülkemizin refahı ve evrensel anlamda insan onuru ortak paydasında buluşabilmemiz için hedeflediğimiz ve arzu ettiğimiz 2023 Eğitim Vizyonu çok büyük önem taşımaktadır.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Kamu idarelerinin temel ilkeler çerçevesinde geleceğe ilişkin </w:t>
      </w:r>
      <w:proofErr w:type="gramStart"/>
      <w:r w:rsidRPr="00D670D2">
        <w:rPr>
          <w:rFonts w:ascii="Times New Roman" w:hAnsi="Times New Roman" w:cs="Times New Roman"/>
          <w:color w:val="000000" w:themeColor="text1"/>
          <w:sz w:val="21"/>
          <w:szCs w:val="21"/>
        </w:rPr>
        <w:t>misyon</w:t>
      </w:r>
      <w:proofErr w:type="gramEnd"/>
      <w:r w:rsidRPr="00D670D2">
        <w:rPr>
          <w:rFonts w:ascii="Times New Roman" w:hAnsi="Times New Roman" w:cs="Times New Roman"/>
          <w:color w:val="000000" w:themeColor="text1"/>
          <w:sz w:val="21"/>
          <w:szCs w:val="21"/>
        </w:rPr>
        <w:t xml:space="preserve"> ve vizyonlarını oluşturma, stratejik amaçlar ve ölçülebilir hedefler saptamak, performanslarını önceden belirlenmiş olan göstergeler doğrultusunda ölçmek ve bu sürenin izleme ve değerlendirmesini yapmak amacıyla ve katılımcı yöntemlerle stratejik planlarını hazırlamaları hüküm altına alınmıştır.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Bu stratejik planın hazırlanması, kanuni bir zorunluluktan ziyade sosyal bir sorumluluktur. Bakanlığımız bu </w:t>
      </w:r>
      <w:proofErr w:type="gramStart"/>
      <w:r w:rsidRPr="00D670D2">
        <w:rPr>
          <w:rFonts w:ascii="Times New Roman" w:hAnsi="Times New Roman" w:cs="Times New Roman"/>
          <w:color w:val="000000" w:themeColor="text1"/>
          <w:sz w:val="21"/>
          <w:szCs w:val="21"/>
        </w:rPr>
        <w:t>motivasyonla</w:t>
      </w:r>
      <w:proofErr w:type="gramEnd"/>
      <w:r w:rsidRPr="00D670D2">
        <w:rPr>
          <w:rFonts w:ascii="Times New Roman" w:hAnsi="Times New Roman" w:cs="Times New Roman"/>
          <w:color w:val="000000" w:themeColor="text1"/>
          <w:sz w:val="21"/>
          <w:szCs w:val="21"/>
        </w:rPr>
        <w:t xml:space="preserve"> stratejik plan çalışmalarını başlatmıştır. Koçarlı İlçe Millî Eğitim Müdürlüğümüzün Stratejik Planı hazırlanırken mümkün olan tüm paydaşların katılımı sağlanmıştır. Bu geniş katılım kurum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xml:space="preserve"> ve misyonuna uygun olarak belirlenen strateji ve hedeflerin hayata geçirilme olasılığını artırmıştır. Stratejik planın hazırlanması, önümüzdeki yıllarda gerçekleştireceğimiz çalışmalar için bize yön göstermesi açısından büyük önem taşımaktadır. İlçemiz Milli Eğitim Müdürlüğümüz bünyesinde hazırlanan bu planın başarıya ulaşmasında, </w:t>
      </w:r>
      <w:proofErr w:type="spellStart"/>
      <w:r w:rsidRPr="00D670D2">
        <w:rPr>
          <w:rFonts w:ascii="Times New Roman" w:hAnsi="Times New Roman" w:cs="Times New Roman"/>
          <w:color w:val="000000" w:themeColor="text1"/>
          <w:sz w:val="21"/>
          <w:szCs w:val="21"/>
        </w:rPr>
        <w:t>farkındalık</w:t>
      </w:r>
      <w:proofErr w:type="spellEnd"/>
      <w:r w:rsidRPr="00D670D2">
        <w:rPr>
          <w:rFonts w:ascii="Times New Roman" w:hAnsi="Times New Roman" w:cs="Times New Roman"/>
          <w:color w:val="000000" w:themeColor="text1"/>
          <w:sz w:val="21"/>
          <w:szCs w:val="21"/>
        </w:rPr>
        <w:t xml:space="preserve"> ve katılım ilkesinin önemli bir yeri vardır. Ülkemizin sosyal ve ekonomik gelişimine temel oluşturan en önemli faktörün eğitim olduğundan hareketle stratejik planımızda belirlediğimiz </w:t>
      </w:r>
      <w:proofErr w:type="gramStart"/>
      <w:r w:rsidRPr="00D670D2">
        <w:rPr>
          <w:rFonts w:ascii="Times New Roman" w:hAnsi="Times New Roman" w:cs="Times New Roman"/>
          <w:color w:val="000000" w:themeColor="text1"/>
          <w:sz w:val="21"/>
          <w:szCs w:val="21"/>
        </w:rPr>
        <w:t>vizyon</w:t>
      </w:r>
      <w:proofErr w:type="gramEnd"/>
      <w:r w:rsidRPr="00D670D2">
        <w:rPr>
          <w:rFonts w:ascii="Times New Roman" w:hAnsi="Times New Roman" w:cs="Times New Roman"/>
          <w:color w:val="000000" w:themeColor="text1"/>
          <w:sz w:val="21"/>
          <w:szCs w:val="21"/>
        </w:rPr>
        <w:t>, misyon ve hedefler doğrultusunda yürütülecek çalışmalarımız önemli rol oynayacaktır.</w:t>
      </w:r>
    </w:p>
    <w:p w:rsidR="006662D3" w:rsidRPr="00D670D2" w:rsidRDefault="006662D3" w:rsidP="006662D3">
      <w:pPr>
        <w:ind w:firstLine="708"/>
        <w:jc w:val="both"/>
        <w:rPr>
          <w:rFonts w:ascii="Times New Roman" w:hAnsi="Times New Roman" w:cs="Times New Roman"/>
          <w:color w:val="000000" w:themeColor="text1"/>
          <w:sz w:val="21"/>
          <w:szCs w:val="21"/>
        </w:rPr>
      </w:pPr>
      <w:r w:rsidRPr="00D670D2">
        <w:rPr>
          <w:rFonts w:ascii="Times New Roman" w:hAnsi="Times New Roman" w:cs="Times New Roman"/>
          <w:color w:val="000000" w:themeColor="text1"/>
          <w:sz w:val="21"/>
          <w:szCs w:val="21"/>
        </w:rPr>
        <w:t xml:space="preserve">Sayın Cumhurbaşkanımız Recep Tayyip </w:t>
      </w:r>
      <w:proofErr w:type="spellStart"/>
      <w:r w:rsidRPr="00D670D2">
        <w:rPr>
          <w:rFonts w:ascii="Times New Roman" w:hAnsi="Times New Roman" w:cs="Times New Roman"/>
          <w:color w:val="000000" w:themeColor="text1"/>
          <w:sz w:val="21"/>
          <w:szCs w:val="21"/>
        </w:rPr>
        <w:t>ERDOĞAN’ın</w:t>
      </w:r>
      <w:proofErr w:type="spellEnd"/>
      <w:r w:rsidRPr="00D670D2">
        <w:rPr>
          <w:rFonts w:ascii="Times New Roman" w:hAnsi="Times New Roman" w:cs="Times New Roman"/>
          <w:color w:val="000000" w:themeColor="text1"/>
          <w:sz w:val="21"/>
          <w:szCs w:val="21"/>
        </w:rPr>
        <w:t xml:space="preserve"> da belirttiği gibi “2023 Eğitim Vizyonu’ndaki çalışmalar Türkiye’nin önünde yeni ufuklar açacaktır. 2053 ve 2071 Türkiye’sinin liderleri, öncüleri, uygulayıcıları bu </w:t>
      </w:r>
      <w:proofErr w:type="gramStart"/>
      <w:r w:rsidRPr="00D670D2">
        <w:rPr>
          <w:rFonts w:ascii="Times New Roman" w:hAnsi="Times New Roman" w:cs="Times New Roman"/>
          <w:color w:val="000000" w:themeColor="text1"/>
          <w:sz w:val="21"/>
          <w:szCs w:val="21"/>
        </w:rPr>
        <w:t>vizyonun</w:t>
      </w:r>
      <w:proofErr w:type="gramEnd"/>
      <w:r w:rsidRPr="00D670D2">
        <w:rPr>
          <w:rFonts w:ascii="Times New Roman" w:hAnsi="Times New Roman" w:cs="Times New Roman"/>
          <w:color w:val="000000" w:themeColor="text1"/>
          <w:sz w:val="21"/>
          <w:szCs w:val="21"/>
        </w:rPr>
        <w:t xml:space="preserve"> ortaya çıkaracağı eğitim sistemimizden yetişecektir.”</w:t>
      </w:r>
    </w:p>
    <w:p w:rsidR="006662D3" w:rsidRPr="00D670D2" w:rsidRDefault="006662D3" w:rsidP="006662D3">
      <w:pPr>
        <w:ind w:firstLine="708"/>
        <w:jc w:val="both"/>
        <w:rPr>
          <w:rFonts w:ascii="Times New Roman" w:hAnsi="Times New Roman" w:cs="Times New Roman"/>
          <w:color w:val="000000" w:themeColor="text1"/>
          <w:szCs w:val="20"/>
        </w:rPr>
      </w:pPr>
      <w:proofErr w:type="gramStart"/>
      <w:r w:rsidRPr="00D670D2">
        <w:rPr>
          <w:rFonts w:ascii="Times New Roman" w:hAnsi="Times New Roman" w:cs="Times New Roman"/>
          <w:color w:val="000000" w:themeColor="text1"/>
          <w:sz w:val="21"/>
          <w:szCs w:val="21"/>
        </w:rPr>
        <w:t>Çalışmalarımızda yer alarak değerli birikimleriyle bize destek olan başta şube müdürüm Davut KÖSE olmak üzere, okul yöneticilerimiz ve ilgili birimlerimize; özverili çalışmaları için İlçemizin Stratejik Planlama Üst Kurulu'na, Stratejik Planlama ekibine ve süreçte yer alan herkese en içten teşekkürlerimi sunar, bundan sonraki aşamalarda da tüm ekip arkadaşlarımızın, çalışmalarımıza katılımlarının artarak devam etmesini temenni ederim</w:t>
      </w:r>
      <w:r w:rsidRPr="00D670D2">
        <w:rPr>
          <w:rFonts w:ascii="Times New Roman" w:hAnsi="Times New Roman" w:cs="Times New Roman"/>
          <w:color w:val="000000" w:themeColor="text1"/>
          <w:szCs w:val="20"/>
        </w:rPr>
        <w:t>.</w:t>
      </w:r>
      <w:proofErr w:type="gramEnd"/>
    </w:p>
    <w:p w:rsidR="006662D3" w:rsidRPr="00A72583" w:rsidRDefault="006662D3" w:rsidP="006662D3">
      <w:pPr>
        <w:pStyle w:val="AralkYok"/>
        <w:spacing w:line="276" w:lineRule="auto"/>
        <w:rPr>
          <w:rFonts w:ascii="Times New Roman" w:hAnsi="Times New Roman"/>
          <w:i/>
          <w:color w:val="FF0000"/>
          <w:sz w:val="24"/>
          <w:szCs w:val="22"/>
        </w:rPr>
      </w:pPr>
    </w:p>
    <w:p w:rsidR="006662D3" w:rsidRPr="00A72583" w:rsidRDefault="006662D3" w:rsidP="006662D3">
      <w:pPr>
        <w:pStyle w:val="AralkYok"/>
        <w:spacing w:line="276" w:lineRule="auto"/>
        <w:jc w:val="center"/>
        <w:rPr>
          <w:rFonts w:ascii="Times New Roman" w:hAnsi="Times New Roman"/>
          <w:sz w:val="24"/>
          <w:szCs w:val="22"/>
        </w:rPr>
      </w:pP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sidRPr="00A72583">
        <w:rPr>
          <w:rFonts w:ascii="Times New Roman" w:hAnsi="Times New Roman"/>
          <w:i/>
          <w:sz w:val="24"/>
          <w:szCs w:val="22"/>
        </w:rPr>
        <w:tab/>
      </w:r>
      <w:r>
        <w:rPr>
          <w:rFonts w:ascii="Times New Roman" w:hAnsi="Times New Roman"/>
          <w:sz w:val="24"/>
          <w:szCs w:val="22"/>
        </w:rPr>
        <w:t>Osman ARIKOĞLU</w:t>
      </w:r>
    </w:p>
    <w:p w:rsidR="006662D3" w:rsidRPr="00A72583" w:rsidRDefault="006662D3" w:rsidP="006662D3">
      <w:pPr>
        <w:pStyle w:val="AralkYok"/>
        <w:spacing w:line="276" w:lineRule="auto"/>
        <w:jc w:val="center"/>
        <w:rPr>
          <w:rFonts w:ascii="Times New Roman" w:hAnsi="Times New Roman"/>
          <w:sz w:val="24"/>
          <w:szCs w:val="22"/>
        </w:rPr>
      </w:pP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sidRPr="00A72583">
        <w:rPr>
          <w:rFonts w:ascii="Times New Roman" w:hAnsi="Times New Roman"/>
          <w:sz w:val="24"/>
          <w:szCs w:val="22"/>
        </w:rPr>
        <w:tab/>
      </w:r>
      <w:r>
        <w:rPr>
          <w:rFonts w:ascii="Times New Roman" w:hAnsi="Times New Roman"/>
          <w:sz w:val="24"/>
          <w:szCs w:val="22"/>
        </w:rPr>
        <w:t>Koçarlı</w:t>
      </w:r>
      <w:r w:rsidRPr="00A72583">
        <w:rPr>
          <w:rFonts w:ascii="Times New Roman" w:hAnsi="Times New Roman"/>
          <w:sz w:val="24"/>
          <w:szCs w:val="22"/>
        </w:rPr>
        <w:t xml:space="preserve"> İlçe Millî Eğitim Müdürü</w:t>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3"/>
          <w:footerReference w:type="default" r:id="rId14"/>
          <w:pgSz w:w="11907" w:h="16839" w:code="9"/>
          <w:pgMar w:top="1701" w:right="1134" w:bottom="1276" w:left="1418" w:header="709" w:footer="709" w:gutter="0"/>
          <w:cols w:space="708"/>
          <w:titlePg/>
          <w:docGrid w:linePitch="360"/>
        </w:sectPr>
      </w:pPr>
    </w:p>
    <w:p w:rsidR="00792BE1" w:rsidRDefault="00792BE1" w:rsidP="00792BE1">
      <w:pPr>
        <w:spacing w:line="276" w:lineRule="auto"/>
        <w:rPr>
          <w:rFonts w:ascii="Times New Roman" w:hAnsi="Times New Roman" w:cs="Times New Roman"/>
          <w:b/>
          <w:color w:val="974705"/>
          <w:sz w:val="24"/>
          <w:szCs w:val="24"/>
        </w:rPr>
      </w:pPr>
    </w:p>
    <w:p w:rsidR="00792BE1" w:rsidRDefault="00792BE1" w:rsidP="00792BE1">
      <w:pPr>
        <w:spacing w:line="276" w:lineRule="auto"/>
        <w:ind w:left="136"/>
        <w:jc w:val="center"/>
        <w:rPr>
          <w:rFonts w:ascii="Times New Roman" w:hAnsi="Times New Roman" w:cs="Times New Roman"/>
          <w:b/>
          <w:color w:val="974705"/>
          <w:sz w:val="24"/>
          <w:szCs w:val="24"/>
        </w:rPr>
      </w:pPr>
    </w:p>
    <w:p w:rsidR="00792BE1" w:rsidRPr="00736E77" w:rsidRDefault="00792BE1" w:rsidP="00792BE1">
      <w:pPr>
        <w:spacing w:line="276" w:lineRule="auto"/>
        <w:rPr>
          <w:rFonts w:ascii="Times New Roman" w:hAnsi="Times New Roman" w:cs="Times New Roman"/>
          <w:b/>
          <w:color w:val="974705"/>
        </w:rPr>
      </w:pPr>
    </w:p>
    <w:p w:rsidR="00792BE1" w:rsidRDefault="00792BE1" w:rsidP="00792BE1">
      <w:pPr>
        <w:spacing w:line="276" w:lineRule="auto"/>
        <w:ind w:left="136"/>
        <w:jc w:val="center"/>
        <w:rPr>
          <w:rFonts w:ascii="Times New Roman" w:hAnsi="Times New Roman" w:cs="Times New Roman"/>
          <w:i/>
          <w:noProof/>
          <w:color w:val="000000" w:themeColor="text1"/>
          <w:sz w:val="24"/>
          <w:lang w:bidi="ar-SA"/>
        </w:rPr>
      </w:pPr>
      <w:r w:rsidRPr="00736E77">
        <w:rPr>
          <w:rFonts w:ascii="Times New Roman" w:hAnsi="Times New Roman" w:cs="Times New Roman"/>
          <w:i/>
          <w:noProof/>
          <w:color w:val="000000" w:themeColor="text1"/>
          <w:sz w:val="24"/>
          <w:lang w:bidi="ar-SA"/>
        </w:rPr>
        <w:drawing>
          <wp:inline distT="0" distB="0" distL="0" distR="0">
            <wp:extent cx="4419600" cy="3333750"/>
            <wp:effectExtent l="19050" t="0" r="0" b="0"/>
            <wp:docPr id="23" name="Resim 23" descr="\\MDRYARD2\Users\Public\resimler\IMG_6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RYARD2\Users\Public\resimler\IMG_6759.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3333750"/>
                    </a:xfrm>
                    <a:prstGeom prst="rect">
                      <a:avLst/>
                    </a:prstGeom>
                    <a:noFill/>
                    <a:ln>
                      <a:noFill/>
                    </a:ln>
                  </pic:spPr>
                </pic:pic>
              </a:graphicData>
            </a:graphic>
          </wp:inline>
        </w:drawing>
      </w:r>
    </w:p>
    <w:p w:rsidR="00792BE1" w:rsidRPr="007B31DC" w:rsidRDefault="00792BE1" w:rsidP="00792BE1">
      <w:pPr>
        <w:spacing w:line="276" w:lineRule="auto"/>
        <w:rPr>
          <w:rFonts w:ascii="Times New Roman" w:hAnsi="Times New Roman" w:cs="Times New Roman"/>
          <w:b/>
          <w:noProof/>
          <w:color w:val="000000" w:themeColor="text1"/>
          <w:sz w:val="24"/>
          <w:lang w:bidi="ar-SA"/>
        </w:rPr>
      </w:pPr>
    </w:p>
    <w:p w:rsidR="00792BE1" w:rsidRDefault="00792BE1" w:rsidP="00792BE1">
      <w:pPr>
        <w:spacing w:line="276" w:lineRule="auto"/>
        <w:ind w:left="709"/>
        <w:jc w:val="both"/>
        <w:rPr>
          <w:rFonts w:ascii="Times New Roman" w:hAnsi="Times New Roman" w:cs="Times New Roman"/>
          <w:b/>
          <w:color w:val="000000" w:themeColor="text1"/>
          <w:sz w:val="24"/>
        </w:rPr>
      </w:pPr>
    </w:p>
    <w:p w:rsidR="00792BE1" w:rsidRDefault="00792BE1" w:rsidP="00792BE1">
      <w:pPr>
        <w:shd w:val="clear" w:color="auto" w:fill="FFFFFF"/>
        <w:spacing w:before="360" w:after="360"/>
        <w:ind w:firstLine="720"/>
        <w:jc w:val="both"/>
        <w:rPr>
          <w:rFonts w:ascii="Times New Roman" w:eastAsia="Times New Roman" w:hAnsi="Times New Roman" w:cs="Times New Roman"/>
          <w:color w:val="1F1F1F"/>
          <w:sz w:val="24"/>
          <w:szCs w:val="24"/>
        </w:rPr>
      </w:pPr>
      <w:r w:rsidRPr="00B30ED1">
        <w:rPr>
          <w:rFonts w:ascii="Times New Roman" w:eastAsia="Times New Roman" w:hAnsi="Times New Roman" w:cs="Times New Roman"/>
          <w:color w:val="1F1F1F"/>
          <w:sz w:val="24"/>
          <w:szCs w:val="24"/>
        </w:rPr>
        <w:t xml:space="preserve">2019-2023 stratejik plan dönemini tamamlayarak 2024-2028 stratejik plan dönemine erişmiş bulunmaktayız. Bu plan dönemini diğerlerinden ayıran en önemli husus; ilimizi, ülkemizi hatta dünyayı etkileyen birçok önemli olayla karşı karşıya kalmış olmamızdır. Beraberinde, önceki dönemin etkilerinin halen önemli düzeyde hissedilmesidir. 2019 İzmir depremi, </w:t>
      </w:r>
      <w:proofErr w:type="spellStart"/>
      <w:r w:rsidRPr="00B30ED1">
        <w:rPr>
          <w:rFonts w:ascii="Times New Roman" w:eastAsia="Times New Roman" w:hAnsi="Times New Roman" w:cs="Times New Roman"/>
          <w:color w:val="1F1F1F"/>
          <w:sz w:val="24"/>
          <w:szCs w:val="24"/>
        </w:rPr>
        <w:t>Covid</w:t>
      </w:r>
      <w:proofErr w:type="spellEnd"/>
      <w:r w:rsidRPr="00B30ED1">
        <w:rPr>
          <w:rFonts w:ascii="Times New Roman" w:eastAsia="Times New Roman" w:hAnsi="Times New Roman" w:cs="Times New Roman"/>
          <w:color w:val="1F1F1F"/>
          <w:sz w:val="24"/>
          <w:szCs w:val="24"/>
        </w:rPr>
        <w:t xml:space="preserve"> 19 salgını ve 6 Şubat 2023’te yaşanan “asrın felaketi” olarak nitelendirilen deprem nedeniyle bütün ülke olarak zor süreçlerden geçtik. Şüphesiz bu olumsuzluklar yaşanırken süreçten en çok etkilenenler çocuklarımız, öğrencilerimiz olmuştur.  Bu tür öngöremediğimiz doğal olayların etkileri ne düzeyde olursa olsun, yaralarımızı sarmak ve kayıplarımızı telafi etmek için el birliğiyle her türlü gayreti sarf ettik. Kıvanç duyduğumuz husus şudur ki; öğrencilerimizin eğitimini kesintisiz olarak sürdürdük, alternatif mekanizmaları olabildiğince etkin şekilde işlettik, her şartta her öğrencimizin eğitime erişimini sağladık.</w:t>
      </w:r>
    </w:p>
    <w:p w:rsidR="00792BE1" w:rsidRPr="00792BE1" w:rsidRDefault="00792BE1" w:rsidP="00792BE1">
      <w:pPr>
        <w:spacing w:line="276" w:lineRule="auto"/>
        <w:ind w:right="-6"/>
        <w:jc w:val="both"/>
        <w:rPr>
          <w:rFonts w:ascii="Times New Roman" w:hAnsi="Times New Roman" w:cs="Times New Roman"/>
          <w:color w:val="000000" w:themeColor="text1"/>
          <w:sz w:val="24"/>
          <w:szCs w:val="24"/>
        </w:rPr>
      </w:pPr>
      <w:r w:rsidRPr="00B30ED1">
        <w:rPr>
          <w:rFonts w:ascii="Times New Roman" w:eastAsia="Times New Roman" w:hAnsi="Times New Roman" w:cs="Times New Roman"/>
          <w:color w:val="1F1F1F"/>
          <w:sz w:val="24"/>
          <w:szCs w:val="24"/>
        </w:rPr>
        <w:t xml:space="preserve">Cumhuriyetimizin yüzüncü yılına erişmenin kıvancını yaşarken çalışmalarımıza Türkiye Yüzyılına yakışır şekilde devam edeceğimize olan inancımız tamdır. 2024-2028 stratejik plan döneminde özveri, sabır ve istikrarı ilke edinerek </w:t>
      </w:r>
      <w:r>
        <w:rPr>
          <w:rFonts w:ascii="Times New Roman" w:eastAsia="Times New Roman" w:hAnsi="Times New Roman" w:cs="Times New Roman"/>
          <w:color w:val="1F1F1F"/>
          <w:sz w:val="24"/>
          <w:szCs w:val="24"/>
        </w:rPr>
        <w:t>okulumuzun</w:t>
      </w:r>
      <w:r w:rsidRPr="00B30ED1">
        <w:rPr>
          <w:rFonts w:ascii="Times New Roman" w:eastAsia="Times New Roman" w:hAnsi="Times New Roman" w:cs="Times New Roman"/>
          <w:color w:val="1F1F1F"/>
          <w:sz w:val="24"/>
          <w:szCs w:val="24"/>
        </w:rPr>
        <w:t xml:space="preserve"> eğitim kalitesini daha üst seviyelere taşımaya gayret edeceğiz. </w:t>
      </w:r>
      <w:r w:rsidRPr="00792BE1">
        <w:rPr>
          <w:rFonts w:ascii="Times New Roman" w:hAnsi="Times New Roman" w:cs="Times New Roman"/>
          <w:color w:val="000000" w:themeColor="text1"/>
          <w:sz w:val="24"/>
          <w:szCs w:val="24"/>
        </w:rPr>
        <w:t>Bu anlamda, okulumuzun ana unsurunu olan öğrencilerimiz başta olmak üzere öğretmenlerimiz, personelimizin ve velilerimizin yanında olduğumuzu beyan eder, tüm paydaşlarımıza beş yıllık yeni plan dönemindeki çalışmalarında başarılar dilerim.</w:t>
      </w:r>
    </w:p>
    <w:p w:rsidR="00792BE1" w:rsidRPr="00792BE1" w:rsidRDefault="00792BE1" w:rsidP="00792BE1">
      <w:pPr>
        <w:spacing w:line="276" w:lineRule="auto"/>
        <w:rPr>
          <w:rFonts w:ascii="Times New Roman" w:hAnsi="Times New Roman" w:cs="Times New Roman"/>
          <w:i/>
          <w:color w:val="000000" w:themeColor="text1"/>
          <w:sz w:val="24"/>
          <w:szCs w:val="24"/>
        </w:rPr>
      </w:pPr>
    </w:p>
    <w:p w:rsidR="006A3BBE" w:rsidRPr="00057DA5" w:rsidRDefault="00792BE1" w:rsidP="006A3BBE">
      <w:pPr>
        <w:spacing w:line="276" w:lineRule="auto"/>
        <w:rPr>
          <w:rFonts w:ascii="Times New Roman" w:hAnsi="Times New Roman" w:cs="Times New Roman"/>
          <w:b/>
          <w:color w:val="000000" w:themeColor="text1"/>
          <w:sz w:val="24"/>
        </w:rPr>
      </w:pPr>
      <w:r w:rsidRPr="005824C1">
        <w:rPr>
          <w:rFonts w:ascii="Times New Roman" w:hAnsi="Times New Roman" w:cs="Times New Roman"/>
          <w:color w:val="000000" w:themeColor="text1"/>
        </w:rPr>
        <w:tab/>
      </w:r>
      <w:r w:rsidRPr="005824C1">
        <w:rPr>
          <w:rFonts w:ascii="Times New Roman" w:hAnsi="Times New Roman" w:cs="Times New Roman"/>
          <w:color w:val="000000" w:themeColor="text1"/>
        </w:rPr>
        <w:tab/>
      </w:r>
      <w:r w:rsidR="006A3BBE" w:rsidRPr="007B31DC">
        <w:rPr>
          <w:rFonts w:ascii="Times New Roman" w:hAnsi="Times New Roman" w:cs="Times New Roman"/>
          <w:b/>
          <w:i/>
          <w:color w:val="000000" w:themeColor="text1"/>
          <w:sz w:val="24"/>
        </w:rPr>
        <w:t xml:space="preserve">                                                                     </w:t>
      </w:r>
      <w:r w:rsidR="006A3BBE">
        <w:rPr>
          <w:rFonts w:ascii="Times New Roman" w:hAnsi="Times New Roman" w:cs="Times New Roman"/>
          <w:b/>
          <w:i/>
          <w:color w:val="000000" w:themeColor="text1"/>
          <w:sz w:val="24"/>
        </w:rPr>
        <w:t xml:space="preserve">      </w:t>
      </w:r>
      <w:r w:rsidR="006A3BBE" w:rsidRPr="007B31DC">
        <w:rPr>
          <w:rFonts w:ascii="Times New Roman" w:hAnsi="Times New Roman" w:cs="Times New Roman"/>
          <w:b/>
          <w:i/>
          <w:color w:val="000000" w:themeColor="text1"/>
          <w:sz w:val="24"/>
        </w:rPr>
        <w:t xml:space="preserve">  </w:t>
      </w:r>
      <w:r w:rsidR="006A3BBE" w:rsidRPr="00057DA5">
        <w:rPr>
          <w:rFonts w:ascii="Times New Roman" w:hAnsi="Times New Roman" w:cs="Times New Roman"/>
          <w:b/>
          <w:color w:val="000000" w:themeColor="text1"/>
          <w:sz w:val="24"/>
        </w:rPr>
        <w:t>Bilal ÖZSARIOĞLU</w:t>
      </w:r>
    </w:p>
    <w:p w:rsidR="006A3BBE" w:rsidRDefault="006A3BBE" w:rsidP="006A3BBE">
      <w:pPr>
        <w:rPr>
          <w:rFonts w:ascii="Times New Roman" w:hAnsi="Times New Roman" w:cs="Times New Roman"/>
          <w:i/>
          <w:noProof/>
          <w:color w:val="000000" w:themeColor="text1"/>
          <w:sz w:val="24"/>
        </w:rPr>
      </w:pP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sidRPr="00057DA5">
        <w:rPr>
          <w:rFonts w:ascii="Times New Roman" w:hAnsi="Times New Roman" w:cs="Times New Roman"/>
          <w:b/>
          <w:color w:val="000000" w:themeColor="text1"/>
          <w:sz w:val="24"/>
        </w:rPr>
        <w:tab/>
      </w:r>
      <w:r>
        <w:rPr>
          <w:rFonts w:ascii="Times New Roman" w:hAnsi="Times New Roman" w:cs="Times New Roman"/>
          <w:b/>
          <w:color w:val="000000" w:themeColor="text1"/>
          <w:sz w:val="24"/>
        </w:rPr>
        <w:t xml:space="preserve">                                                           Okul Müdürü</w:t>
      </w:r>
    </w:p>
    <w:p w:rsidR="00792BE1" w:rsidRPr="00792BE1" w:rsidRDefault="00792BE1" w:rsidP="00792BE1">
      <w:pPr>
        <w:shd w:val="clear" w:color="auto" w:fill="FFFFFF"/>
        <w:spacing w:before="360" w:after="360"/>
        <w:ind w:firstLine="720"/>
        <w:jc w:val="both"/>
        <w:rPr>
          <w:rFonts w:ascii="Times New Roman" w:hAnsi="Times New Roman" w:cs="Times New Roman"/>
          <w:i/>
          <w:color w:val="000000" w:themeColor="text1"/>
          <w:sz w:val="24"/>
          <w:szCs w:val="24"/>
        </w:rPr>
      </w:pPr>
    </w:p>
    <w:p w:rsidR="00792BE1" w:rsidRPr="00792BE1" w:rsidRDefault="00792BE1" w:rsidP="00792BE1">
      <w:pPr>
        <w:spacing w:line="276" w:lineRule="auto"/>
        <w:rPr>
          <w:rFonts w:ascii="Times New Roman" w:hAnsi="Times New Roman" w:cs="Times New Roman"/>
          <w:i/>
          <w:color w:val="000000" w:themeColor="text1"/>
          <w:sz w:val="24"/>
          <w:szCs w:val="24"/>
        </w:rPr>
      </w:pPr>
    </w:p>
    <w:p w:rsidR="00792BE1" w:rsidRPr="00FD5CDB" w:rsidRDefault="00792BE1" w:rsidP="00792BE1">
      <w:pPr>
        <w:spacing w:line="276" w:lineRule="auto"/>
        <w:rPr>
          <w:rFonts w:ascii="Times New Roman" w:hAnsi="Times New Roman" w:cs="Times New Roman"/>
          <w:i/>
          <w:color w:val="000000" w:themeColor="text1"/>
          <w:sz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DD609E">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017"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DD609E">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2F72DC"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2F72DC"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2F72D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2F72DC"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2F72DC"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rsidR="00DC3B9A"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1</w:t>
            </w:r>
          </w:p>
        </w:tc>
      </w:tr>
      <w:tr w:rsidR="00DC3B9A" w:rsidRPr="0007479A" w:rsidTr="00DD609E">
        <w:tc>
          <w:tcPr>
            <w:tcW w:w="8053" w:type="dxa"/>
          </w:tcPr>
          <w:p w:rsidR="00DC3B9A" w:rsidRPr="001C0237" w:rsidRDefault="002F72D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3</w:t>
            </w:r>
          </w:p>
        </w:tc>
      </w:tr>
      <w:tr w:rsidR="00DC3B9A" w:rsidRPr="0007479A" w:rsidTr="00DD609E">
        <w:tc>
          <w:tcPr>
            <w:tcW w:w="8053" w:type="dxa"/>
          </w:tcPr>
          <w:p w:rsidR="00DC3B9A" w:rsidRPr="001C0237" w:rsidRDefault="002F72DC"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3</w:t>
            </w:r>
          </w:p>
        </w:tc>
      </w:tr>
      <w:tr w:rsidR="00DC3B9A" w:rsidRPr="0007479A" w:rsidTr="00DD609E">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5</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5</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6</w:t>
            </w:r>
          </w:p>
        </w:tc>
      </w:tr>
      <w:tr w:rsidR="00DC3B9A" w:rsidRPr="0007479A" w:rsidTr="00DD609E">
        <w:tc>
          <w:tcPr>
            <w:tcW w:w="8053" w:type="dxa"/>
          </w:tcPr>
          <w:p w:rsidR="00DC3B9A" w:rsidRPr="001C0237" w:rsidRDefault="002F72DC"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7</w:t>
            </w:r>
          </w:p>
        </w:tc>
      </w:tr>
      <w:tr w:rsidR="00DC3B9A" w:rsidRPr="0007479A" w:rsidTr="00DD609E">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D609E">
              <w:rPr>
                <w:rFonts w:ascii="Times New Roman" w:hAnsi="Times New Roman" w:cs="Times New Roman"/>
                <w:noProof/>
                <w:color w:val="FF0000"/>
              </w:rPr>
              <w:t>2</w:t>
            </w:r>
          </w:p>
        </w:tc>
      </w:tr>
      <w:tr w:rsidR="00DC3B9A" w:rsidRPr="0007479A" w:rsidTr="00DD609E">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DD609E">
              <w:rPr>
                <w:rFonts w:ascii="Times New Roman" w:hAnsi="Times New Roman" w:cs="Times New Roman"/>
                <w:noProof/>
                <w:color w:val="FF0000"/>
              </w:rPr>
              <w:t>2</w:t>
            </w:r>
          </w:p>
        </w:tc>
      </w:tr>
      <w:tr w:rsidR="00DC3B9A" w:rsidRPr="0007479A" w:rsidTr="00DD609E">
        <w:tc>
          <w:tcPr>
            <w:tcW w:w="8053" w:type="dxa"/>
          </w:tcPr>
          <w:p w:rsidR="00DC3B9A" w:rsidRPr="001C0237" w:rsidRDefault="002F72DC"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DD609E">
              <w:rPr>
                <w:rFonts w:ascii="Times New Roman" w:hAnsi="Times New Roman" w:cs="Times New Roman"/>
                <w:noProof/>
                <w:color w:val="FF0000"/>
              </w:rPr>
              <w:t>3</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D609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DD609E">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1</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2</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ED6B04">
              <w:rPr>
                <w:rFonts w:ascii="Times New Roman" w:hAnsi="Times New Roman" w:cs="Times New Roman"/>
                <w:noProof/>
                <w:color w:val="FF0000"/>
              </w:rPr>
              <w:t>6</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2F72DC"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2F72DC" w:rsidP="00AD7DEB">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AD7DEB">
                <w:rPr>
                  <w:rFonts w:ascii="Times New Roman" w:hAnsi="Times New Roman" w:cs="Times New Roman"/>
                  <w:noProof/>
                  <w:color w:val="FF0000"/>
                </w:rPr>
                <w:t>Çakırbeyli</w:t>
              </w:r>
              <w:r w:rsidR="0006490E" w:rsidRPr="001C0237">
                <w:rPr>
                  <w:rFonts w:ascii="Times New Roman" w:hAnsi="Times New Roman" w:cs="Times New Roman"/>
                  <w:noProof/>
                  <w:color w:val="FF0000"/>
                </w:rPr>
                <w:t xml:space="preserve">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2F72D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6</w:t>
            </w:r>
          </w:p>
        </w:tc>
      </w:tr>
      <w:tr w:rsidR="0006490E" w:rsidRPr="001C0237" w:rsidTr="00463A8D">
        <w:tc>
          <w:tcPr>
            <w:tcW w:w="7897" w:type="dxa"/>
          </w:tcPr>
          <w:p w:rsidR="0006490E" w:rsidRPr="001C0237" w:rsidRDefault="002F72D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06490E" w:rsidRPr="001C0237" w:rsidTr="00463A8D">
        <w:tc>
          <w:tcPr>
            <w:tcW w:w="7897" w:type="dxa"/>
          </w:tcPr>
          <w:p w:rsidR="0006490E" w:rsidRPr="001C0237" w:rsidRDefault="002F72DC"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ED6B04"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06490E" w:rsidRPr="001C0237" w:rsidTr="00463A8D">
        <w:tc>
          <w:tcPr>
            <w:tcW w:w="7897" w:type="dxa"/>
          </w:tcPr>
          <w:p w:rsidR="0006490E" w:rsidRPr="001C0237" w:rsidRDefault="002F72DC"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ED6B04">
              <w:rPr>
                <w:rFonts w:ascii="Times New Roman" w:hAnsi="Times New Roman" w:cs="Times New Roman"/>
                <w:noProof/>
                <w:color w:val="FF0000"/>
              </w:rPr>
              <w:t>2</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lastRenderedPageBreak/>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55"/>
        <w:gridCol w:w="2971"/>
        <w:gridCol w:w="1706"/>
        <w:gridCol w:w="2835"/>
      </w:tblGrid>
      <w:tr w:rsidR="00FA51F5" w:rsidTr="00B35D92">
        <w:trPr>
          <w:jc w:val="center"/>
        </w:trPr>
        <w:tc>
          <w:tcPr>
            <w:tcW w:w="1555"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commentRangeStart w:id="5"/>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DE0285" w:rsidP="00DE028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Koçarlı</w:t>
            </w:r>
          </w:p>
        </w:tc>
      </w:tr>
      <w:tr w:rsidR="00FA51F5" w:rsidTr="00B35D92">
        <w:trPr>
          <w:jc w:val="center"/>
        </w:trPr>
        <w:tc>
          <w:tcPr>
            <w:tcW w:w="1555"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B35D92" w:rsidRDefault="00DE0285"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 xml:space="preserve">Çakırbeyli Mahallesi 587 Sokak No.6/A </w:t>
            </w:r>
          </w:p>
        </w:tc>
        <w:tc>
          <w:tcPr>
            <w:tcW w:w="1706" w:type="dxa"/>
            <w:shd w:val="clear" w:color="auto" w:fill="943634"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DE0285" w:rsidRPr="00DE0285" w:rsidRDefault="00DE0285" w:rsidP="00DE0285">
            <w:pPr>
              <w:pStyle w:val="Balk1"/>
              <w:shd w:val="clear" w:color="auto" w:fill="FFFFFF"/>
              <w:spacing w:before="0"/>
              <w:textAlignment w:val="baseline"/>
              <w:outlineLvl w:val="0"/>
              <w:rPr>
                <w:rFonts w:ascii="Times New Roman" w:hAnsi="Times New Roman" w:cs="Times New Roman"/>
                <w:b w:val="0"/>
                <w:bCs w:val="0"/>
                <w:color w:val="202124"/>
                <w:sz w:val="20"/>
                <w:szCs w:val="20"/>
              </w:rPr>
            </w:pPr>
            <w:r w:rsidRPr="00DE0285">
              <w:rPr>
                <w:rFonts w:ascii="Times New Roman" w:hAnsi="Times New Roman" w:cs="Times New Roman"/>
                <w:b w:val="0"/>
                <w:bCs w:val="0"/>
                <w:color w:val="202124"/>
                <w:sz w:val="20"/>
                <w:szCs w:val="20"/>
              </w:rPr>
              <w:t>37°43'51.4"N 27°49'24.0"E</w:t>
            </w:r>
          </w:p>
          <w:p w:rsidR="00FA51F5" w:rsidRPr="00B35D92" w:rsidRDefault="00FA51F5" w:rsidP="007C5282">
            <w:pPr>
              <w:pStyle w:val="GvdeMetni"/>
              <w:spacing w:line="276" w:lineRule="auto"/>
              <w:jc w:val="left"/>
              <w:rPr>
                <w:rFonts w:ascii="Times New Roman" w:hAnsi="Times New Roman" w:cs="Times New Roman"/>
                <w:noProof/>
                <w:sz w:val="20"/>
                <w:szCs w:val="20"/>
              </w:rPr>
            </w:pPr>
          </w:p>
        </w:tc>
      </w:tr>
      <w:commentRangeEnd w:id="5"/>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D57CA6" w:rsidP="00DE0285">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DE0285">
              <w:rPr>
                <w:rFonts w:ascii="Times New Roman" w:hAnsi="Times New Roman" w:cs="Times New Roman"/>
                <w:noProof/>
                <w:sz w:val="20"/>
                <w:szCs w:val="20"/>
              </w:rPr>
              <w:t>7752102</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716268</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sidRPr="00DE0285">
              <w:rPr>
                <w:rFonts w:ascii="Times New Roman" w:hAnsi="Times New Roman" w:cs="Times New Roman"/>
                <w:noProof/>
                <w:sz w:val="20"/>
                <w:szCs w:val="20"/>
              </w:rPr>
              <w:t>https://cakirbeyliilk.meb.k12.tr/</w:t>
            </w:r>
          </w:p>
        </w:tc>
      </w:tr>
      <w:tr w:rsidR="00D57CA6" w:rsidTr="00B35D92">
        <w:trPr>
          <w:jc w:val="center"/>
        </w:trPr>
        <w:tc>
          <w:tcPr>
            <w:tcW w:w="1555"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DE0285"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716268</w:t>
            </w:r>
          </w:p>
        </w:tc>
        <w:tc>
          <w:tcPr>
            <w:tcW w:w="1706" w:type="dxa"/>
            <w:shd w:val="clear" w:color="auto" w:fill="943634"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Pr>
                <w:rStyle w:val="AklamaBavurusu"/>
              </w:rPr>
              <w:commentReference w:id="5"/>
            </w:r>
          </w:p>
        </w:tc>
      </w:tr>
    </w:tbl>
    <w:p w:rsidR="00FA51F5" w:rsidRDefault="00FA51F5" w:rsidP="007C5282">
      <w:pPr>
        <w:pStyle w:val="GvdeMetni"/>
        <w:spacing w:line="276" w:lineRule="auto"/>
        <w:jc w:val="both"/>
        <w:rPr>
          <w:rFonts w:ascii="Times New Roman" w:hAnsi="Times New Roman" w:cs="Times New Roman"/>
          <w:noProof/>
        </w:rPr>
      </w:pPr>
    </w:p>
    <w:p w:rsidR="004419F4" w:rsidRPr="0007479A" w:rsidRDefault="00A1445C"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Koçarlı Çakırbeyli </w:t>
      </w:r>
      <w:r w:rsidR="001C0237">
        <w:rPr>
          <w:rFonts w:ascii="Times New Roman" w:hAnsi="Times New Roman" w:cs="Times New Roman"/>
          <w:noProof/>
        </w:rPr>
        <w:t>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Koçarlı</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00A1445C">
        <w:rPr>
          <w:rFonts w:ascii="Times New Roman" w:hAnsi="Times New Roman" w:cs="Times New Roman"/>
          <w:b w:val="0"/>
          <w:noProof/>
        </w:rPr>
        <w:t>çe</w:t>
      </w:r>
      <w:r w:rsidRPr="0007479A">
        <w:rPr>
          <w:rFonts w:ascii="Times New Roman" w:hAnsi="Times New Roman" w:cs="Times New Roman"/>
          <w:b w:val="0"/>
          <w:noProof/>
        </w:rPr>
        <w:t xml:space="preserve"> Milli Eğitim Müdürlüğü</w:t>
      </w:r>
      <w:r w:rsidR="00A1445C">
        <w:rPr>
          <w:rFonts w:ascii="Times New Roman" w:hAnsi="Times New Roman" w:cs="Times New Roman"/>
          <w:b w:val="0"/>
          <w:noProof/>
        </w:rPr>
        <w:t>ne bildirilmiştir.</w:t>
      </w:r>
      <w:r w:rsidRPr="0007479A">
        <w:rPr>
          <w:rFonts w:ascii="Times New Roman" w:hAnsi="Times New Roman" w:cs="Times New Roman"/>
          <w:b w:val="0"/>
          <w:noProof/>
        </w:rPr>
        <w:t xml:space="preserve"> </w:t>
      </w:r>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A1445C" w:rsidRPr="00FD5CDB" w:rsidRDefault="00A1445C" w:rsidP="00A1445C">
      <w:pPr>
        <w:pStyle w:val="Balk3"/>
        <w:tabs>
          <w:tab w:val="left" w:pos="851"/>
        </w:tabs>
        <w:spacing w:line="276" w:lineRule="auto"/>
        <w:jc w:val="both"/>
        <w:rPr>
          <w:rFonts w:ascii="Times New Roman" w:hAnsi="Times New Roman" w:cs="Times New Roman"/>
          <w:b w:val="0"/>
        </w:rPr>
      </w:pPr>
      <w:r w:rsidRPr="00FD5CDB">
        <w:rPr>
          <w:rFonts w:ascii="Times New Roman" w:hAnsi="Times New Roman" w:cs="Times New Roman"/>
          <w:b w:val="0"/>
        </w:rPr>
        <w:t>Okulumuzun Strateji Geliştirme Kurulu;</w:t>
      </w:r>
      <w:r>
        <w:rPr>
          <w:rFonts w:ascii="Times New Roman" w:hAnsi="Times New Roman" w:cs="Times New Roman"/>
          <w:b w:val="0"/>
        </w:rPr>
        <w:t xml:space="preserve"> Okul Müdürü, 1</w:t>
      </w:r>
      <w:r w:rsidRPr="00FD5CDB">
        <w:rPr>
          <w:rFonts w:ascii="Times New Roman" w:hAnsi="Times New Roman" w:cs="Times New Roman"/>
          <w:b w:val="0"/>
        </w:rPr>
        <w:t xml:space="preserve"> Müdür Yardımcısı, Okul Aile Birliği Başkanı, </w:t>
      </w:r>
      <w:r>
        <w:rPr>
          <w:rFonts w:ascii="Times New Roman" w:hAnsi="Times New Roman" w:cs="Times New Roman"/>
          <w:b w:val="0"/>
        </w:rPr>
        <w:t>2</w:t>
      </w:r>
      <w:r w:rsidRPr="00FD5CDB">
        <w:rPr>
          <w:rFonts w:ascii="Times New Roman" w:hAnsi="Times New Roman" w:cs="Times New Roman"/>
          <w:b w:val="0"/>
        </w:rPr>
        <w:t xml:space="preserve"> gönüllü öğretmen olmak üzere toplam 5 kişiden oluşmaktadır.</w:t>
      </w:r>
    </w:p>
    <w:p w:rsidR="001C5978" w:rsidRPr="0007479A" w:rsidRDefault="00A1445C" w:rsidP="00A1445C">
      <w:pPr>
        <w:pStyle w:val="Balk3"/>
        <w:tabs>
          <w:tab w:val="left" w:pos="851"/>
        </w:tabs>
        <w:spacing w:line="276" w:lineRule="auto"/>
        <w:jc w:val="both"/>
        <w:rPr>
          <w:rFonts w:ascii="Times New Roman" w:hAnsi="Times New Roman" w:cs="Times New Roman"/>
          <w:b w:val="0"/>
          <w:noProof/>
        </w:rPr>
      </w:pPr>
      <w:r w:rsidRP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00B1558D"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A1445C" w:rsidRPr="00FD5CDB" w:rsidRDefault="00A1445C" w:rsidP="00A1445C">
      <w:pPr>
        <w:pStyle w:val="GvdeMetni"/>
        <w:tabs>
          <w:tab w:val="left" w:pos="851"/>
        </w:tabs>
        <w:spacing w:line="276" w:lineRule="auto"/>
        <w:ind w:left="136"/>
        <w:jc w:val="both"/>
        <w:rPr>
          <w:rFonts w:ascii="Times New Roman" w:hAnsi="Times New Roman" w:cs="Times New Roman"/>
        </w:rPr>
      </w:pPr>
      <w:r w:rsidRPr="00FD5CDB">
        <w:rPr>
          <w:rFonts w:ascii="Times New Roman" w:hAnsi="Times New Roman" w:cs="Times New Roman"/>
        </w:rPr>
        <w:t xml:space="preserve">Okulumuz Stratejik Plan Hazırlama Ekibi; </w:t>
      </w:r>
      <w:r>
        <w:rPr>
          <w:rFonts w:ascii="Times New Roman" w:hAnsi="Times New Roman" w:cs="Times New Roman"/>
        </w:rPr>
        <w:t xml:space="preserve">okulumuzda 1 müdür yardımcısı başkanlığında, </w:t>
      </w:r>
      <w:r w:rsidR="00A72848">
        <w:rPr>
          <w:rFonts w:ascii="Times New Roman" w:hAnsi="Times New Roman" w:cs="Times New Roman"/>
        </w:rPr>
        <w:t>7</w:t>
      </w:r>
      <w:r>
        <w:rPr>
          <w:rFonts w:ascii="Times New Roman" w:hAnsi="Times New Roman" w:cs="Times New Roman"/>
        </w:rPr>
        <w:t xml:space="preserve"> </w:t>
      </w:r>
      <w:r w:rsidRPr="00FD5CDB">
        <w:rPr>
          <w:rFonts w:ascii="Times New Roman" w:hAnsi="Times New Roman" w:cs="Times New Roman"/>
        </w:rPr>
        <w:t>öğretmen üye ile</w:t>
      </w:r>
      <w:r w:rsidR="00A72848">
        <w:rPr>
          <w:rFonts w:ascii="Times New Roman" w:hAnsi="Times New Roman" w:cs="Times New Roman"/>
        </w:rPr>
        <w:t xml:space="preserve"> 1</w:t>
      </w:r>
      <w:r>
        <w:rPr>
          <w:rFonts w:ascii="Times New Roman" w:hAnsi="Times New Roman" w:cs="Times New Roman"/>
        </w:rPr>
        <w:t xml:space="preserve"> veli üye olmak üzere toplam </w:t>
      </w:r>
      <w:r w:rsidR="00A72848">
        <w:rPr>
          <w:rFonts w:ascii="Times New Roman" w:hAnsi="Times New Roman" w:cs="Times New Roman"/>
        </w:rPr>
        <w:t>9</w:t>
      </w:r>
      <w:r w:rsidRPr="00FD5CDB">
        <w:rPr>
          <w:rFonts w:ascii="Times New Roman" w:hAnsi="Times New Roman" w:cs="Times New Roman"/>
        </w:rPr>
        <w:t xml:space="preserve"> kişiden oluşmaktadır. </w:t>
      </w:r>
    </w:p>
    <w:p w:rsidR="004419F4" w:rsidRPr="0007479A" w:rsidRDefault="00A1445C" w:rsidP="00A1445C">
      <w:pPr>
        <w:pStyle w:val="GvdeMetni"/>
        <w:tabs>
          <w:tab w:val="left" w:pos="851"/>
        </w:tabs>
        <w:spacing w:line="276" w:lineRule="auto"/>
        <w:ind w:left="136"/>
        <w:jc w:val="both"/>
        <w:rPr>
          <w:rFonts w:ascii="Times New Roman" w:hAnsi="Times New Roman" w:cs="Times New Roman"/>
          <w:noProof/>
        </w:rPr>
      </w:pPr>
      <w:r>
        <w:rPr>
          <w:rFonts w:ascii="Times New Roman" w:hAnsi="Times New Roman" w:cs="Times New Roman"/>
          <w:noProof/>
        </w:rPr>
        <w:t xml:space="preserve"> </w:t>
      </w:r>
      <w:r w:rsidR="00A77BE3">
        <w:rPr>
          <w:rFonts w:ascii="Times New Roman" w:hAnsi="Times New Roman" w:cs="Times New Roman"/>
          <w:noProof/>
        </w:rPr>
        <w:t>(Tablo 17)</w:t>
      </w:r>
      <w:r w:rsidR="004419F4"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Şekil 1.</w:t>
      </w:r>
      <w:r w:rsidR="00A72848">
        <w:rPr>
          <w:rFonts w:ascii="Times New Roman" w:hAnsi="Times New Roman" w:cs="Times New Roman"/>
          <w:b/>
          <w:noProof/>
          <w:color w:val="000000" w:themeColor="text1"/>
          <w:sz w:val="20"/>
        </w:rPr>
        <w:t xml:space="preserve">Çakırbeyli </w:t>
      </w:r>
      <w:r w:rsidR="00D34A67" w:rsidRPr="0007479A">
        <w:rPr>
          <w:rFonts w:ascii="Times New Roman" w:hAnsi="Times New Roman" w:cs="Times New Roman"/>
          <w:b/>
          <w:noProof/>
          <w:color w:val="000000" w:themeColor="text1"/>
          <w:sz w:val="20"/>
        </w:rPr>
        <w:t xml:space="preserve"> İlkokulu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A72848"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C5978" w:rsidRPr="0007479A" w:rsidRDefault="001C5978" w:rsidP="001C5978">
      <w:pPr>
        <w:pStyle w:val="GvdeMetni"/>
        <w:spacing w:line="276" w:lineRule="auto"/>
        <w:rPr>
          <w:rFonts w:ascii="Times New Roman" w:hAnsi="Times New Roman" w:cs="Times New Roman"/>
          <w:b/>
          <w:noProof/>
        </w:rPr>
      </w:pPr>
    </w:p>
    <w:p w:rsidR="00A72848" w:rsidRPr="000164E4" w:rsidRDefault="00A72848" w:rsidP="00A72848">
      <w:pPr>
        <w:ind w:firstLine="708"/>
        <w:jc w:val="both"/>
        <w:rPr>
          <w:rFonts w:ascii="Times New Roman" w:hAnsi="Times New Roman" w:cs="Times New Roman"/>
          <w:color w:val="000000" w:themeColor="text1"/>
          <w:sz w:val="24"/>
          <w:szCs w:val="24"/>
        </w:rPr>
      </w:pPr>
      <w:r w:rsidRPr="00FD5CDB">
        <w:rPr>
          <w:rFonts w:ascii="Times New Roman" w:hAnsi="Times New Roman" w:cs="Times New Roman"/>
          <w:sz w:val="24"/>
        </w:rPr>
        <w:tab/>
      </w:r>
      <w:r w:rsidRPr="000164E4">
        <w:rPr>
          <w:rFonts w:ascii="Times New Roman" w:hAnsi="Times New Roman" w:cs="Times New Roman"/>
          <w:color w:val="000000" w:themeColor="text1"/>
          <w:sz w:val="24"/>
          <w:szCs w:val="24"/>
        </w:rPr>
        <w:t xml:space="preserve">1943-1944 öğretim yılından önce, eski yazı ile eğitim yapılan </w:t>
      </w:r>
      <w:proofErr w:type="spellStart"/>
      <w:r w:rsidRPr="000164E4">
        <w:rPr>
          <w:rFonts w:ascii="Times New Roman" w:hAnsi="Times New Roman" w:cs="Times New Roman"/>
          <w:color w:val="000000" w:themeColor="text1"/>
          <w:sz w:val="24"/>
          <w:szCs w:val="24"/>
        </w:rPr>
        <w:t>Çakırbeyli</w:t>
      </w:r>
      <w:proofErr w:type="spellEnd"/>
      <w:r w:rsidRPr="000164E4">
        <w:rPr>
          <w:rFonts w:ascii="Times New Roman" w:hAnsi="Times New Roman" w:cs="Times New Roman"/>
          <w:color w:val="000000" w:themeColor="text1"/>
          <w:sz w:val="24"/>
          <w:szCs w:val="24"/>
        </w:rPr>
        <w:t xml:space="preserve"> Köyü’nde bu tarihten itibaren 1946 yılına kadar üç sınıflı ve eğitmenli olarak eğitim yapılan bir okul vardı. Üç yıl kadar süren bu uygulamadan sonra 1946’da ilk defa kadrolu öğretmen atanmış, beş sınıflı eğitim-öğretim uygulamasına geçilmiştir.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Okul olarak caminin bitişiğindeki eski bir bina tahsis edilerek 1954 yılına kadar eğitim-öğretime devam edilmiştir. Dönemin İç İşleri Bakanı </w:t>
      </w:r>
      <w:proofErr w:type="spellStart"/>
      <w:r w:rsidRPr="000164E4">
        <w:rPr>
          <w:rFonts w:ascii="Times New Roman" w:hAnsi="Times New Roman" w:cs="Times New Roman"/>
          <w:color w:val="000000" w:themeColor="text1"/>
          <w:sz w:val="24"/>
          <w:szCs w:val="24"/>
        </w:rPr>
        <w:t>Ethem</w:t>
      </w:r>
      <w:proofErr w:type="spellEnd"/>
      <w:r w:rsidRPr="000164E4">
        <w:rPr>
          <w:rFonts w:ascii="Times New Roman" w:hAnsi="Times New Roman" w:cs="Times New Roman"/>
          <w:color w:val="000000" w:themeColor="text1"/>
          <w:sz w:val="24"/>
          <w:szCs w:val="24"/>
        </w:rPr>
        <w:t xml:space="preserve"> </w:t>
      </w:r>
      <w:proofErr w:type="spellStart"/>
      <w:r w:rsidRPr="000164E4">
        <w:rPr>
          <w:rFonts w:ascii="Times New Roman" w:hAnsi="Times New Roman" w:cs="Times New Roman"/>
          <w:color w:val="000000" w:themeColor="text1"/>
          <w:sz w:val="24"/>
          <w:szCs w:val="24"/>
        </w:rPr>
        <w:t>MENDERES’in</w:t>
      </w:r>
      <w:proofErr w:type="spellEnd"/>
      <w:r w:rsidRPr="000164E4">
        <w:rPr>
          <w:rFonts w:ascii="Times New Roman" w:hAnsi="Times New Roman" w:cs="Times New Roman"/>
          <w:color w:val="000000" w:themeColor="text1"/>
          <w:sz w:val="24"/>
          <w:szCs w:val="24"/>
        </w:rPr>
        <w:t xml:space="preserve"> köyü ziyareti sırasında okul binasının yetersizliği görülmüş, yeni bina arayışına başlanmıştır.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Kısa zaman içinde köy halkından </w:t>
      </w:r>
      <w:proofErr w:type="spellStart"/>
      <w:r w:rsidRPr="000164E4">
        <w:rPr>
          <w:rFonts w:ascii="Times New Roman" w:hAnsi="Times New Roman" w:cs="Times New Roman"/>
          <w:color w:val="000000" w:themeColor="text1"/>
          <w:sz w:val="24"/>
          <w:szCs w:val="24"/>
        </w:rPr>
        <w:t>Mestan</w:t>
      </w:r>
      <w:proofErr w:type="spellEnd"/>
      <w:r w:rsidRPr="000164E4">
        <w:rPr>
          <w:rFonts w:ascii="Times New Roman" w:hAnsi="Times New Roman" w:cs="Times New Roman"/>
          <w:color w:val="000000" w:themeColor="text1"/>
          <w:sz w:val="24"/>
          <w:szCs w:val="24"/>
        </w:rPr>
        <w:t xml:space="preserve"> </w:t>
      </w:r>
      <w:proofErr w:type="spellStart"/>
      <w:r w:rsidRPr="000164E4">
        <w:rPr>
          <w:rFonts w:ascii="Times New Roman" w:hAnsi="Times New Roman" w:cs="Times New Roman"/>
          <w:color w:val="000000" w:themeColor="text1"/>
          <w:sz w:val="24"/>
          <w:szCs w:val="24"/>
        </w:rPr>
        <w:t>KOCA’ya</w:t>
      </w:r>
      <w:proofErr w:type="spellEnd"/>
      <w:r w:rsidRPr="000164E4">
        <w:rPr>
          <w:rFonts w:ascii="Times New Roman" w:hAnsi="Times New Roman" w:cs="Times New Roman"/>
          <w:color w:val="000000" w:themeColor="text1"/>
          <w:sz w:val="24"/>
          <w:szCs w:val="24"/>
        </w:rPr>
        <w:t xml:space="preserve"> ait bahçeden 1.500 m2 istimlâk edilerek, hemen okul yapımına başlanmıştır. İnşaat kısa zamanda bitirilerek 1954-1955 eğitim-öğretim yılında yeni binaya taşınılmıştır. Okul binası devlet-vatandaş işbirliği ile yapılmış olup, okul ihata duvarı Mustafa DANACI tarafından yaptırılmıştır. Ağaçlandırma öğretmen-öğrenci işbirliği ile yapılmış olup, çam fidanları temini Adnan </w:t>
      </w:r>
      <w:proofErr w:type="spellStart"/>
      <w:r w:rsidRPr="000164E4">
        <w:rPr>
          <w:rFonts w:ascii="Times New Roman" w:hAnsi="Times New Roman" w:cs="Times New Roman"/>
          <w:color w:val="000000" w:themeColor="text1"/>
          <w:sz w:val="24"/>
          <w:szCs w:val="24"/>
        </w:rPr>
        <w:t>MENDERES’in</w:t>
      </w:r>
      <w:proofErr w:type="spellEnd"/>
      <w:r w:rsidRPr="000164E4">
        <w:rPr>
          <w:rFonts w:ascii="Times New Roman" w:hAnsi="Times New Roman" w:cs="Times New Roman"/>
          <w:color w:val="000000" w:themeColor="text1"/>
          <w:sz w:val="24"/>
          <w:szCs w:val="24"/>
        </w:rPr>
        <w:t xml:space="preserve"> kâhyası Mustafa ÖZCAN tarafından sağlanmıştır.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1981 yılında çatı açılarak okulun tavanı betonla kaplanmış, iki sınıf bölünerek, okul 5 sınıflı hale getirilmiştir.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xml:space="preserve">         1943-1944 yıllarından itibaren bu güne kadar okulumuzdan mezun olanlardan şu anda doktor, öğretmen, subay, veteriner, doçent, mühendis, yazar, bankacı ve sanayici olan </w:t>
      </w:r>
      <w:proofErr w:type="gramStart"/>
      <w:r w:rsidRPr="000164E4">
        <w:rPr>
          <w:rFonts w:ascii="Times New Roman" w:hAnsi="Times New Roman" w:cs="Times New Roman"/>
          <w:color w:val="000000" w:themeColor="text1"/>
          <w:sz w:val="24"/>
          <w:szCs w:val="24"/>
        </w:rPr>
        <w:t>bir çok</w:t>
      </w:r>
      <w:proofErr w:type="gramEnd"/>
      <w:r w:rsidRPr="000164E4">
        <w:rPr>
          <w:rFonts w:ascii="Times New Roman" w:hAnsi="Times New Roman" w:cs="Times New Roman"/>
          <w:color w:val="000000" w:themeColor="text1"/>
          <w:sz w:val="24"/>
          <w:szCs w:val="24"/>
        </w:rPr>
        <w:t xml:space="preserve"> kişi vardır. </w:t>
      </w:r>
    </w:p>
    <w:p w:rsidR="00A72848" w:rsidRPr="000164E4" w:rsidRDefault="00A72848" w:rsidP="00A72848">
      <w:pPr>
        <w:jc w:val="both"/>
        <w:rPr>
          <w:rFonts w:ascii="Times New Roman" w:hAnsi="Times New Roman" w:cs="Times New Roman"/>
          <w:color w:val="000000" w:themeColor="text1"/>
          <w:sz w:val="24"/>
          <w:szCs w:val="24"/>
        </w:rPr>
      </w:pPr>
      <w:r w:rsidRPr="000164E4">
        <w:rPr>
          <w:rFonts w:ascii="Times New Roman" w:hAnsi="Times New Roman" w:cs="Times New Roman"/>
          <w:color w:val="000000" w:themeColor="text1"/>
          <w:sz w:val="24"/>
          <w:szCs w:val="24"/>
        </w:rPr>
        <w:t>         1991 yılından bu yana taşıma merkezi olan okulumuz, on  köy olmak üzere çevremiz çocuklarına, 20 personeliyle hizmet vermeye devam etmektedir.</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 xml:space="preserve">Okulumuz Aydın ili Koçarlı ilçesine bağlı </w:t>
      </w:r>
      <w:proofErr w:type="spellStart"/>
      <w:r w:rsidRPr="000164E4">
        <w:rPr>
          <w:rFonts w:ascii="Times New Roman" w:hAnsi="Times New Roman" w:cs="Times New Roman"/>
          <w:sz w:val="24"/>
          <w:szCs w:val="24"/>
        </w:rPr>
        <w:t>Çakırbeyli</w:t>
      </w:r>
      <w:proofErr w:type="spellEnd"/>
      <w:r w:rsidRPr="000164E4">
        <w:rPr>
          <w:rFonts w:ascii="Times New Roman" w:hAnsi="Times New Roman" w:cs="Times New Roman"/>
          <w:sz w:val="24"/>
          <w:szCs w:val="24"/>
        </w:rPr>
        <w:t xml:space="preserve"> beldesinde bulunmakta olup, il merkezine 12 km, ilçe merkezine 15 km mesafede bulunmaktadır. Bulunduğumuz yerleşim yeri merhum eski başbakanlarımızdan Adnan </w:t>
      </w:r>
      <w:proofErr w:type="spellStart"/>
      <w:r w:rsidRPr="000164E4">
        <w:rPr>
          <w:rFonts w:ascii="Times New Roman" w:hAnsi="Times New Roman" w:cs="Times New Roman"/>
          <w:sz w:val="24"/>
          <w:szCs w:val="24"/>
        </w:rPr>
        <w:t>MENDERES’in</w:t>
      </w:r>
      <w:proofErr w:type="spellEnd"/>
      <w:r w:rsidRPr="000164E4">
        <w:rPr>
          <w:rFonts w:ascii="Times New Roman" w:hAnsi="Times New Roman" w:cs="Times New Roman"/>
          <w:sz w:val="24"/>
          <w:szCs w:val="24"/>
        </w:rPr>
        <w:t xml:space="preserve"> köyü olup, rahmetli başbakanımız yıllarca burada kendilerine ait çiftlikte başbakanlık dönemine kadar yaşamıştır. </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 xml:space="preserve">Aydın ilini ziyaret eden devlet büyüklerimiz, sanatçılar, işadamları mutlaka köyü ziyaret etmekte ve demokrasi çınarı altında hatıra fotoğrafları çekmektedirler. Bu durum bu bölgede yaşayan insanlar ve dolayısıyla öğrenci ve velilerimize olumlu etki yapmaktadır. </w:t>
      </w:r>
    </w:p>
    <w:p w:rsidR="00A72848" w:rsidRPr="000164E4" w:rsidRDefault="00A72848" w:rsidP="00A72848">
      <w:pPr>
        <w:spacing w:line="0" w:lineRule="atLeast"/>
        <w:ind w:firstLine="708"/>
        <w:rPr>
          <w:rFonts w:ascii="Times New Roman" w:hAnsi="Times New Roman" w:cs="Times New Roman"/>
          <w:sz w:val="24"/>
          <w:szCs w:val="24"/>
        </w:rPr>
      </w:pPr>
      <w:r w:rsidRPr="000164E4">
        <w:rPr>
          <w:rFonts w:ascii="Times New Roman" w:hAnsi="Times New Roman" w:cs="Times New Roman"/>
          <w:sz w:val="24"/>
          <w:szCs w:val="24"/>
        </w:rPr>
        <w:t>Taşıma merkezi konumunda olan 14 derslikli okulumuz,</w:t>
      </w:r>
      <w:r>
        <w:rPr>
          <w:rFonts w:ascii="Times New Roman" w:hAnsi="Times New Roman" w:cs="Times New Roman"/>
          <w:sz w:val="24"/>
          <w:szCs w:val="24"/>
        </w:rPr>
        <w:t>10</w:t>
      </w:r>
      <w:r w:rsidRPr="000164E4">
        <w:rPr>
          <w:rFonts w:ascii="Times New Roman" w:hAnsi="Times New Roman" w:cs="Times New Roman"/>
          <w:sz w:val="24"/>
          <w:szCs w:val="24"/>
        </w:rPr>
        <w:t xml:space="preserve"> yerleşim yerinden öğrenciler taşınarak,</w:t>
      </w:r>
      <w:r>
        <w:rPr>
          <w:rFonts w:ascii="Times New Roman" w:hAnsi="Times New Roman" w:cs="Times New Roman"/>
          <w:sz w:val="24"/>
          <w:szCs w:val="24"/>
        </w:rPr>
        <w:t>25</w:t>
      </w:r>
      <w:r w:rsidRPr="000164E4">
        <w:rPr>
          <w:rFonts w:ascii="Times New Roman" w:hAnsi="Times New Roman" w:cs="Times New Roman"/>
          <w:sz w:val="24"/>
          <w:szCs w:val="24"/>
        </w:rPr>
        <w:t xml:space="preserve"> personeliyle eğitim-öğretime faaliyetlerine devam etmektedir.</w:t>
      </w:r>
    </w:p>
    <w:p w:rsidR="00A72848" w:rsidRPr="000164E4" w:rsidRDefault="00A72848" w:rsidP="00A72848">
      <w:pPr>
        <w:spacing w:line="0" w:lineRule="atLeast"/>
        <w:rPr>
          <w:rFonts w:ascii="Times New Roman" w:hAnsi="Times New Roman" w:cs="Times New Roman"/>
          <w:sz w:val="24"/>
          <w:szCs w:val="24"/>
        </w:rPr>
      </w:pPr>
      <w:r w:rsidRPr="000164E4">
        <w:rPr>
          <w:rFonts w:ascii="Times New Roman" w:hAnsi="Times New Roman" w:cs="Times New Roman"/>
          <w:sz w:val="24"/>
          <w:szCs w:val="24"/>
        </w:rPr>
        <w:tab/>
        <w:t>2012 yılında hayata geçirilen 4+4+4 eğitim uygulaması ile okulumuz ortaokul müdürlüğü bünyesinde ilkokul ve ortaokul olarak ikiye ayrılmıştır. İlkokul kısmı 1.katta, ortaokul kısmı 2.katta, yemekhaneler ayrı, giriş-çıkış kapıları ayrılmış vaziyete eğitim-öğretim faaliyetlerine devam etmektedir.</w:t>
      </w:r>
    </w:p>
    <w:p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944ACC" w:rsidRPr="0007479A" w:rsidRDefault="00A72848"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Çakırbeyli İlkokulu</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w:t>
      </w:r>
      <w:r w:rsidR="00954A38" w:rsidRPr="0007479A">
        <w:rPr>
          <w:rFonts w:ascii="Times New Roman" w:hAnsi="Times New Roman" w:cs="Times New Roman"/>
          <w:b w:val="0"/>
          <w:noProof/>
          <w:color w:val="000000" w:themeColor="text1"/>
          <w:sz w:val="24"/>
          <w:szCs w:val="24"/>
        </w:rPr>
        <w:lastRenderedPageBreak/>
        <w:t xml:space="preserve">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Default="001C5978" w:rsidP="001C5978">
      <w:pPr>
        <w:pStyle w:val="GvdeMetni"/>
        <w:spacing w:before="1"/>
        <w:rPr>
          <w:rFonts w:ascii="Times New Roman" w:hAnsi="Times New Roman" w:cs="Times New Roman"/>
          <w:b/>
          <w:noProof/>
        </w:rPr>
      </w:pPr>
    </w:p>
    <w:p w:rsidR="00205763" w:rsidRDefault="00205763" w:rsidP="001C5978">
      <w:pPr>
        <w:pStyle w:val="GvdeMetni"/>
        <w:spacing w:before="1"/>
        <w:rPr>
          <w:rFonts w:ascii="Times New Roman" w:hAnsi="Times New Roman" w:cs="Times New Roman"/>
          <w:b/>
          <w:noProof/>
        </w:rPr>
      </w:pPr>
    </w:p>
    <w:p w:rsidR="00205763" w:rsidRDefault="00205763" w:rsidP="001C5978">
      <w:pPr>
        <w:pStyle w:val="GvdeMetni"/>
        <w:spacing w:before="1"/>
        <w:rPr>
          <w:rFonts w:ascii="Times New Roman" w:hAnsi="Times New Roman" w:cs="Times New Roman"/>
          <w:b/>
          <w:noProof/>
        </w:rPr>
      </w:pPr>
    </w:p>
    <w:p w:rsidR="00205763" w:rsidRPr="0007479A" w:rsidRDefault="00205763"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205763"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Koçarlı </w:t>
            </w:r>
            <w:r w:rsidR="007F270F" w:rsidRPr="0007479A">
              <w:rPr>
                <w:rFonts w:ascii="Times New Roman" w:hAnsi="Times New Roman" w:cs="Times New Roman"/>
                <w:b w:val="0"/>
                <w:noProof/>
                <w:sz w:val="20"/>
                <w:szCs w:val="24"/>
                <w:lang w:eastAsia="en-US"/>
              </w:rPr>
              <w:t>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205763"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38"/>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205763"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B12D76" w:rsidRPr="0007479A" w:rsidRDefault="006D7210"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Koçarlı</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lastRenderedPageBreak/>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w:t>
      </w:r>
      <w:r w:rsidR="006D7210">
        <w:rPr>
          <w:rFonts w:ascii="Times New Roman" w:hAnsi="Times New Roman" w:cs="Times New Roman"/>
          <w:noProof/>
        </w:rPr>
        <w:t>Koçarlı</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C8475E">
        <w:rPr>
          <w:rFonts w:ascii="Times New Roman" w:hAnsi="Times New Roman" w:cs="Times New Roman"/>
          <w:noProof/>
        </w:rPr>
        <w:t>55</w:t>
      </w:r>
      <w:r w:rsidRPr="0007479A">
        <w:rPr>
          <w:rFonts w:ascii="Times New Roman" w:hAnsi="Times New Roman" w:cs="Times New Roman"/>
          <w:noProof/>
        </w:rPr>
        <w:t xml:space="preserve"> öğrenci, </w:t>
      </w:r>
      <w:r w:rsidR="006D7210">
        <w:rPr>
          <w:rFonts w:ascii="Times New Roman" w:hAnsi="Times New Roman" w:cs="Times New Roman"/>
          <w:noProof/>
        </w:rPr>
        <w:t>17</w:t>
      </w:r>
      <w:r w:rsidRPr="0007479A">
        <w:rPr>
          <w:rFonts w:ascii="Times New Roman" w:hAnsi="Times New Roman" w:cs="Times New Roman"/>
          <w:noProof/>
        </w:rPr>
        <w:t xml:space="preserve"> öğretmen, 2 personel, </w:t>
      </w:r>
      <w:r w:rsidR="006D7210">
        <w:rPr>
          <w:rFonts w:ascii="Times New Roman" w:hAnsi="Times New Roman" w:cs="Times New Roman"/>
          <w:noProof/>
        </w:rPr>
        <w:t>3</w:t>
      </w:r>
      <w:r w:rsidRPr="0007479A">
        <w:rPr>
          <w:rFonts w:ascii="Times New Roman" w:hAnsi="Times New Roman" w:cs="Times New Roman"/>
          <w:noProof/>
        </w:rPr>
        <w:t xml:space="preserve"> yönetici ve </w:t>
      </w:r>
      <w:r w:rsidR="00C8475E">
        <w:rPr>
          <w:rFonts w:ascii="Times New Roman" w:hAnsi="Times New Roman" w:cs="Times New Roman"/>
          <w:noProof/>
        </w:rPr>
        <w:t>35</w:t>
      </w:r>
      <w:r w:rsidRPr="0007479A">
        <w:rPr>
          <w:rFonts w:ascii="Times New Roman" w:hAnsi="Times New Roman" w:cs="Times New Roman"/>
          <w:noProof/>
        </w:rPr>
        <w:t xml:space="preserve"> veli olmak üzere toplam </w:t>
      </w:r>
      <w:r w:rsidR="006D7210">
        <w:rPr>
          <w:rFonts w:ascii="Times New Roman" w:hAnsi="Times New Roman" w:cs="Times New Roman"/>
          <w:noProof/>
        </w:rPr>
        <w:t>1</w:t>
      </w:r>
      <w:r w:rsidR="00C8475E">
        <w:rPr>
          <w:rFonts w:ascii="Times New Roman" w:hAnsi="Times New Roman" w:cs="Times New Roman"/>
          <w:noProof/>
        </w:rPr>
        <w:t>12</w:t>
      </w:r>
      <w:r w:rsidR="006D7210">
        <w:rPr>
          <w:rFonts w:ascii="Times New Roman" w:hAnsi="Times New Roman" w:cs="Times New Roman"/>
          <w:noProof/>
        </w:rPr>
        <w:t xml:space="preserve"> </w:t>
      </w:r>
      <w:r w:rsidRPr="0007479A">
        <w:rPr>
          <w:rFonts w:ascii="Times New Roman" w:hAnsi="Times New Roman" w:cs="Times New Roman"/>
          <w:noProof/>
        </w:rPr>
        <w:t>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943634"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19050" t="0" r="9525"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19050" t="0" r="19050" b="0"/>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6" w:name="_bookmark32"/>
      <w:bookmarkEnd w:id="6"/>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943634"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FA734C"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FA734C"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2</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943634"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113</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FA734C"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FA734C"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FA734C"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12</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148FB"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7148FB" w:rsidRPr="0007479A" w:rsidRDefault="007148FB"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7148FB" w:rsidRPr="005B732A" w:rsidRDefault="007148FB" w:rsidP="007148FB">
            <w:pPr>
              <w:cnfStyle w:val="000000100000"/>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Anasınıfı</w:t>
            </w:r>
            <w:r w:rsidRPr="005B732A">
              <w:rPr>
                <w:rFonts w:ascii="Times New Roman" w:hAnsi="Times New Roman" w:cs="Times New Roman"/>
                <w:color w:val="000000" w:themeColor="text1"/>
                <w:sz w:val="24"/>
                <w:szCs w:val="24"/>
                <w:lang w:eastAsia="en-US"/>
              </w:rPr>
              <w:t xml:space="preserve"> Öğretmeni</w:t>
            </w:r>
          </w:p>
        </w:tc>
        <w:tc>
          <w:tcPr>
            <w:tcW w:w="998" w:type="dxa"/>
            <w:tcBorders>
              <w:top w:val="none" w:sz="0" w:space="0" w:color="auto"/>
              <w:bottom w:val="none" w:sz="0" w:space="0" w:color="auto"/>
            </w:tcBorders>
          </w:tcPr>
          <w:p w:rsidR="007148FB" w:rsidRPr="0007479A"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rsidR="007148FB" w:rsidRPr="0007479A"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rsidR="007148FB" w:rsidRPr="0007479A" w:rsidRDefault="007148FB"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tcW w:w="863" w:type="dxa"/>
            <w:tcBorders>
              <w:right w:val="none" w:sz="0" w:space="0" w:color="auto"/>
            </w:tcBorders>
            <w:hideMark/>
          </w:tcPr>
          <w:p w:rsidR="007148FB" w:rsidRPr="0007479A" w:rsidRDefault="007148FB"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7148FB" w:rsidRPr="005B732A" w:rsidRDefault="007148FB" w:rsidP="007148FB">
            <w:pPr>
              <w:cnfStyle w:val="000000000000"/>
              <w:rPr>
                <w:rFonts w:ascii="Times New Roman" w:hAnsi="Times New Roman" w:cs="Times New Roman"/>
                <w:color w:val="000000" w:themeColor="text1"/>
                <w:sz w:val="24"/>
                <w:szCs w:val="24"/>
                <w:lang w:eastAsia="en-US"/>
              </w:rPr>
            </w:pPr>
            <w:proofErr w:type="gramStart"/>
            <w:r w:rsidRPr="005B732A">
              <w:rPr>
                <w:rFonts w:ascii="Times New Roman" w:hAnsi="Times New Roman" w:cs="Times New Roman"/>
                <w:color w:val="000000" w:themeColor="text1"/>
                <w:sz w:val="24"/>
                <w:szCs w:val="24"/>
                <w:lang w:eastAsia="en-US"/>
              </w:rPr>
              <w:t xml:space="preserve">Sınıf </w:t>
            </w:r>
            <w:r>
              <w:rPr>
                <w:rFonts w:ascii="Times New Roman" w:hAnsi="Times New Roman" w:cs="Times New Roman"/>
                <w:color w:val="000000" w:themeColor="text1"/>
                <w:sz w:val="24"/>
                <w:szCs w:val="24"/>
                <w:lang w:eastAsia="en-US"/>
              </w:rPr>
              <w:t xml:space="preserve"> </w:t>
            </w:r>
            <w:r w:rsidRPr="005B732A">
              <w:rPr>
                <w:rFonts w:ascii="Times New Roman" w:hAnsi="Times New Roman" w:cs="Times New Roman"/>
                <w:color w:val="000000" w:themeColor="text1"/>
                <w:sz w:val="24"/>
                <w:szCs w:val="24"/>
                <w:lang w:eastAsia="en-US"/>
              </w:rPr>
              <w:t>Öğretmeni</w:t>
            </w:r>
            <w:proofErr w:type="gramEnd"/>
          </w:p>
        </w:tc>
        <w:tc>
          <w:tcPr>
            <w:tcW w:w="998" w:type="dxa"/>
          </w:tcPr>
          <w:p w:rsidR="007148FB" w:rsidRPr="0007479A"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7148FB" w:rsidRPr="0007479A" w:rsidRDefault="007148FB" w:rsidP="00573D1F">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4</w:t>
            </w:r>
          </w:p>
        </w:tc>
        <w:tc>
          <w:tcPr>
            <w:tcW w:w="1270" w:type="dxa"/>
          </w:tcPr>
          <w:p w:rsidR="007148FB" w:rsidRPr="0007479A" w:rsidRDefault="007148FB"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hideMark/>
          </w:tcPr>
          <w:p w:rsidR="007148FB" w:rsidRPr="00103492" w:rsidRDefault="007148FB" w:rsidP="007148FB">
            <w:pPr>
              <w:cnfStyle w:val="000000100000"/>
            </w:pPr>
            <w:r w:rsidRPr="00103492">
              <w:t>Türkçe öğretmeni</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hideMark/>
          </w:tcPr>
          <w:p w:rsidR="007148FB" w:rsidRPr="00103492" w:rsidRDefault="007148FB" w:rsidP="007148FB">
            <w:pPr>
              <w:cnfStyle w:val="000000000000"/>
            </w:pPr>
            <w:r>
              <w:t>Matema</w:t>
            </w:r>
            <w:r w:rsidRPr="00103492">
              <w:t>tik öğretmeni</w:t>
            </w:r>
          </w:p>
        </w:tc>
        <w:tc>
          <w:tcPr>
            <w:tcW w:w="998"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hideMark/>
          </w:tcPr>
          <w:p w:rsidR="007148FB" w:rsidRPr="00103492" w:rsidRDefault="007148FB" w:rsidP="007148FB">
            <w:pPr>
              <w:cnfStyle w:val="000000100000"/>
            </w:pPr>
            <w:r w:rsidRPr="00103492">
              <w:t>Fen ve Teknoloji</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hideMark/>
          </w:tcPr>
          <w:p w:rsidR="007148FB" w:rsidRPr="00103492" w:rsidRDefault="007148FB" w:rsidP="007148FB">
            <w:pPr>
              <w:cnfStyle w:val="000000000000"/>
            </w:pPr>
            <w:r w:rsidRPr="00103492">
              <w:t>Sosyal bilgiler</w:t>
            </w:r>
          </w:p>
        </w:tc>
        <w:tc>
          <w:tcPr>
            <w:tcW w:w="998"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hideMark/>
          </w:tcPr>
          <w:p w:rsidR="007148FB" w:rsidRPr="003D3E39" w:rsidRDefault="007148FB" w:rsidP="007148FB">
            <w:pPr>
              <w:cnfStyle w:val="000000100000"/>
            </w:pPr>
            <w:r w:rsidRPr="003D3E39">
              <w:t>Din Kültürü ve Ahlak Bilgisi</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148FB" w:rsidRPr="0007479A" w:rsidTr="00573D1F">
        <w:trPr>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hideMark/>
          </w:tcPr>
          <w:p w:rsidR="007148FB" w:rsidRPr="003D3E39" w:rsidRDefault="007148FB" w:rsidP="007148FB">
            <w:pPr>
              <w:cnfStyle w:val="000000000000"/>
            </w:pPr>
            <w:r w:rsidRPr="003D3E39">
              <w:t>Yabancı Dil(İngilizce)</w:t>
            </w:r>
          </w:p>
        </w:tc>
        <w:tc>
          <w:tcPr>
            <w:tcW w:w="998"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hideMark/>
          </w:tcPr>
          <w:p w:rsidR="007148FB" w:rsidRPr="003D3E39" w:rsidRDefault="007148FB" w:rsidP="007148FB">
            <w:pPr>
              <w:cnfStyle w:val="000000100000"/>
            </w:pPr>
            <w:r w:rsidRPr="003D3E39">
              <w:t>Görsel Sanatlar</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hideMark/>
          </w:tcPr>
          <w:p w:rsidR="007148FB" w:rsidRPr="003D3E39" w:rsidRDefault="007148FB" w:rsidP="007148FB">
            <w:pPr>
              <w:cnfStyle w:val="000000000000"/>
            </w:pPr>
            <w:r w:rsidRPr="003D3E39">
              <w:t>Beden Eğitimi</w:t>
            </w:r>
          </w:p>
        </w:tc>
        <w:tc>
          <w:tcPr>
            <w:tcW w:w="998"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hideMark/>
          </w:tcPr>
          <w:p w:rsidR="007148FB" w:rsidRPr="003D3E39" w:rsidRDefault="007148FB" w:rsidP="007148FB">
            <w:pPr>
              <w:cnfStyle w:val="000000100000"/>
            </w:pPr>
            <w:r w:rsidRPr="003D3E39">
              <w:t>Müzik</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148FB" w:rsidRPr="0007479A" w:rsidTr="00573D1F">
        <w:trPr>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hideMark/>
          </w:tcPr>
          <w:p w:rsidR="007148FB" w:rsidRPr="003D3E39" w:rsidRDefault="007148FB" w:rsidP="007148FB">
            <w:pPr>
              <w:cnfStyle w:val="000000000000"/>
            </w:pPr>
            <w:r>
              <w:t>Özel Eğitim Öğretmeni</w:t>
            </w:r>
          </w:p>
        </w:tc>
        <w:tc>
          <w:tcPr>
            <w:tcW w:w="998"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7148FB" w:rsidRPr="005007D1" w:rsidRDefault="007148FB"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7148FB" w:rsidRPr="0007479A" w:rsidTr="00573D1F">
        <w:trPr>
          <w:cnfStyle w:val="000000100000"/>
          <w:trHeight w:val="60"/>
          <w:jc w:val="center"/>
        </w:trPr>
        <w:tc>
          <w:tcPr>
            <w:cnfStyle w:val="001000000000"/>
            <w:tcW w:w="863" w:type="dxa"/>
            <w:hideMark/>
          </w:tcPr>
          <w:p w:rsidR="007148FB" w:rsidRPr="0007479A" w:rsidRDefault="007148FB"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hideMark/>
          </w:tcPr>
          <w:p w:rsidR="007148FB" w:rsidRPr="003D3E39" w:rsidRDefault="007148FB" w:rsidP="007148FB">
            <w:pPr>
              <w:cnfStyle w:val="000000100000"/>
              <w:rPr>
                <w:bCs/>
              </w:rPr>
            </w:pPr>
            <w:r w:rsidRPr="003D3E39">
              <w:rPr>
                <w:bCs/>
              </w:rPr>
              <w:t>Bilişim Teknolojileri</w:t>
            </w:r>
          </w:p>
        </w:tc>
        <w:tc>
          <w:tcPr>
            <w:tcW w:w="998"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7148FB" w:rsidRPr="005007D1" w:rsidRDefault="007148FB"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7148FB" w:rsidRPr="005007D1"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943634"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7148FB"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Yardımcı Personel</w:t>
            </w:r>
          </w:p>
        </w:tc>
        <w:tc>
          <w:tcPr>
            <w:tcW w:w="998"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rsidR="00573D1F" w:rsidRPr="0007479A"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rsidR="00573D1F" w:rsidRPr="0007479A" w:rsidRDefault="007148FB"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7148FB"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rsidR="00B158BE" w:rsidRPr="0007479A" w:rsidRDefault="00B158BE" w:rsidP="004E2E9A">
      <w:pPr>
        <w:pStyle w:val="Balk3"/>
        <w:ind w:left="0"/>
        <w:jc w:val="both"/>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DD609E" w:rsidRDefault="00DD609E" w:rsidP="007F270F">
      <w:pPr>
        <w:pStyle w:val="Balk3"/>
        <w:spacing w:before="51"/>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DD609E" w:rsidRPr="0007479A" w:rsidRDefault="00DD609E" w:rsidP="009A20B8">
      <w:pPr>
        <w:pStyle w:val="Balk3"/>
        <w:ind w:left="0"/>
        <w:jc w:val="both"/>
        <w:rPr>
          <w:rFonts w:ascii="Times New Roman" w:hAnsi="Times New Roman" w:cs="Times New Roman"/>
          <w:noProof/>
        </w:rPr>
      </w:pPr>
    </w:p>
    <w:p w:rsidR="00DD609E" w:rsidRDefault="00DD609E" w:rsidP="007F270F">
      <w:pPr>
        <w:pStyle w:val="Balk3"/>
        <w:spacing w:before="51"/>
        <w:rPr>
          <w:rFonts w:ascii="Times New Roman" w:hAnsi="Times New Roman" w:cs="Times New Roman"/>
          <w:noProof/>
          <w:sz w:val="20"/>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943634"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7148FB"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943634"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7148FB"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7148FB"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7148FB"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7148FB"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943634"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943634"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F30CE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15</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30CE5"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w:t>
            </w:r>
            <w:r w:rsidR="007148FB">
              <w:rPr>
                <w:rFonts w:ascii="Times New Roman" w:hAnsi="Times New Roman" w:cs="Times New Roman"/>
                <w:noProof/>
                <w:color w:val="000000" w:themeColor="text1"/>
                <w:sz w:val="20"/>
                <w:szCs w:val="20"/>
              </w:rPr>
              <w:t>00</w:t>
            </w:r>
            <w:r w:rsidR="00AB1112" w:rsidRPr="00EC04DF">
              <w:rPr>
                <w:rFonts w:ascii="Times New Roman" w:hAnsi="Times New Roman" w:cs="Times New Roman"/>
                <w:noProof/>
                <w:color w:val="000000" w:themeColor="text1"/>
                <w:sz w:val="20"/>
                <w:szCs w:val="20"/>
              </w:rPr>
              <w:t>0</w:t>
            </w:r>
          </w:p>
        </w:tc>
        <w:tc>
          <w:tcPr>
            <w:cnfStyle w:val="000010000000"/>
            <w:tcW w:w="879" w:type="dxa"/>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w:t>
            </w:r>
            <w:r w:rsidR="00CC1E00">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F30CE5"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30</w:t>
            </w:r>
            <w:r w:rsidR="00CC1E00">
              <w:rPr>
                <w:rFonts w:ascii="Times New Roman" w:hAnsi="Times New Roman" w:cs="Times New Roman"/>
                <w:noProof/>
                <w:color w:val="000000" w:themeColor="text1"/>
                <w:sz w:val="20"/>
                <w:szCs w:val="20"/>
              </w:rPr>
              <w:t>000</w:t>
            </w:r>
          </w:p>
        </w:tc>
        <w:tc>
          <w:tcPr>
            <w:cnfStyle w:val="000010000000"/>
            <w:tcW w:w="850" w:type="dxa"/>
            <w:shd w:val="clear" w:color="auto" w:fill="auto"/>
            <w:vAlign w:val="center"/>
          </w:tcPr>
          <w:p w:rsidR="00AB1112" w:rsidRPr="00EC04DF" w:rsidRDefault="00F30CE5"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35</w:t>
            </w:r>
            <w:r w:rsidR="00CC1E00">
              <w:rPr>
                <w:rFonts w:ascii="Times New Roman" w:hAnsi="Times New Roman" w:cs="Times New Roman"/>
                <w:noProof/>
                <w:color w:val="000000" w:themeColor="text1"/>
                <w:sz w:val="20"/>
                <w:szCs w:val="20"/>
              </w:rPr>
              <w:t>000</w:t>
            </w:r>
          </w:p>
        </w:tc>
        <w:tc>
          <w:tcPr>
            <w:cnfStyle w:val="000100000000"/>
            <w:tcW w:w="1134" w:type="dxa"/>
            <w:shd w:val="clear" w:color="auto" w:fill="auto"/>
            <w:vAlign w:val="center"/>
          </w:tcPr>
          <w:p w:rsidR="00AB1112" w:rsidRPr="00EC04DF" w:rsidRDefault="00F30CE5"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125</w:t>
            </w:r>
            <w:r w:rsidR="00CC1E00">
              <w:rPr>
                <w:rFonts w:ascii="Times New Roman" w:hAnsi="Times New Roman" w:cs="Times New Roman"/>
                <w:color w:val="000000"/>
                <w:sz w:val="20"/>
                <w:szCs w:val="20"/>
              </w:rPr>
              <w:t>000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15</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F30CE5"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20</w:t>
            </w:r>
            <w:r w:rsidR="00AB1112" w:rsidRPr="00EC04DF">
              <w:rPr>
                <w:rFonts w:ascii="Times New Roman" w:hAnsi="Times New Roman" w:cs="Times New Roman"/>
                <w:color w:val="000000"/>
                <w:sz w:val="20"/>
                <w:szCs w:val="20"/>
              </w:rPr>
              <w:t>000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w:t>
            </w:r>
            <w:r w:rsidR="00AB1112" w:rsidRPr="00EC04DF">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F30CE5"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w:t>
            </w:r>
            <w:r w:rsidR="00AB1112" w:rsidRPr="00EC04DF">
              <w:rPr>
                <w:rFonts w:ascii="Times New Roman" w:hAnsi="Times New Roman" w:cs="Times New Roman"/>
                <w:color w:val="000000"/>
                <w:sz w:val="20"/>
                <w:szCs w:val="20"/>
              </w:rPr>
              <w:t>000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F30CE5"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35</w:t>
            </w:r>
            <w:r w:rsidR="00AB1112" w:rsidRPr="00EC04DF">
              <w:rPr>
                <w:rFonts w:ascii="Times New Roman" w:hAnsi="Times New Roman" w:cs="Times New Roman"/>
                <w:color w:val="000000"/>
                <w:sz w:val="20"/>
                <w:szCs w:val="20"/>
              </w:rPr>
              <w:t>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F30CE5"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w:t>
            </w:r>
            <w:r w:rsidR="00CC1E00">
              <w:rPr>
                <w:rFonts w:ascii="Times New Roman" w:hAnsi="Times New Roman" w:cs="Times New Roman"/>
                <w:color w:val="000000"/>
                <w:sz w:val="20"/>
                <w:szCs w:val="20"/>
              </w:rPr>
              <w:t>000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943634"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CC1E00" w:rsidRPr="002B0D23" w:rsidRDefault="00CC1E00" w:rsidP="00CC1E00">
            <w:pPr>
              <w:pStyle w:val="TableParagraph"/>
              <w:numPr>
                <w:ilvl w:val="0"/>
                <w:numId w:val="13"/>
              </w:numPr>
              <w:ind w:left="146" w:hanging="142"/>
              <w:rPr>
                <w:rFonts w:ascii="Times New Roman" w:hAnsi="Times New Roman" w:cs="Times New Roman"/>
                <w:b w:val="0"/>
                <w:sz w:val="18"/>
                <w:szCs w:val="18"/>
                <w:lang w:eastAsia="en-US"/>
              </w:rPr>
            </w:pPr>
            <w:r w:rsidRPr="002B0D23">
              <w:rPr>
                <w:rFonts w:ascii="Times New Roman" w:eastAsia="Arial Unicode MS" w:hAnsi="Times New Roman" w:cs="Times New Roman"/>
                <w:b w:val="0"/>
                <w:sz w:val="18"/>
                <w:szCs w:val="18"/>
              </w:rPr>
              <w:t>Taşımalı eğitim nedeniyle velilerle yeterli koordinasyon sağlanamaması.</w:t>
            </w:r>
          </w:p>
          <w:p w:rsidR="00D376D7" w:rsidRPr="0007479A" w:rsidRDefault="00D376D7" w:rsidP="00CC1E0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trHeight w:val="70"/>
          <w:jc w:val="center"/>
        </w:trPr>
        <w:tc>
          <w:tcPr>
            <w:cnfStyle w:val="001000000000"/>
            <w:tcW w:w="704" w:type="dxa"/>
            <w:vMerge w:val="restart"/>
            <w:shd w:val="clear" w:color="auto" w:fill="943634"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rsidR="00CC1E00" w:rsidRPr="002B0D23" w:rsidRDefault="00CC1E00" w:rsidP="00CC1E00">
            <w:pPr>
              <w:pStyle w:val="TableParagraph"/>
              <w:numPr>
                <w:ilvl w:val="0"/>
                <w:numId w:val="13"/>
              </w:numPr>
              <w:ind w:left="146" w:hanging="146"/>
              <w:rPr>
                <w:rFonts w:ascii="Times New Roman" w:hAnsi="Times New Roman" w:cs="Times New Roman"/>
                <w:b w:val="0"/>
                <w:sz w:val="18"/>
                <w:szCs w:val="18"/>
                <w:lang w:eastAsia="en-US"/>
              </w:rPr>
            </w:pPr>
            <w:r w:rsidRPr="002B0D23">
              <w:rPr>
                <w:rFonts w:ascii="Times New Roman" w:hAnsi="Times New Roman" w:cs="Times New Roman"/>
                <w:b w:val="0"/>
                <w:sz w:val="18"/>
                <w:szCs w:val="18"/>
                <w:lang w:eastAsia="en-US"/>
              </w:rPr>
              <w:t>Okulun ihata duvarının olması</w:t>
            </w:r>
          </w:p>
          <w:p w:rsidR="00697C38" w:rsidRPr="0007479A" w:rsidRDefault="00697C38" w:rsidP="00CC1E00">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943634"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p w:rsidR="00CC1E00" w:rsidRPr="002B0D23" w:rsidRDefault="00CC1E00" w:rsidP="00CC1E00">
            <w:pPr>
              <w:pStyle w:val="TableParagraph"/>
              <w:numPr>
                <w:ilvl w:val="0"/>
                <w:numId w:val="13"/>
              </w:numPr>
              <w:ind w:left="146" w:hanging="146"/>
              <w:rPr>
                <w:rFonts w:ascii="Times New Roman" w:hAnsi="Times New Roman" w:cs="Times New Roman"/>
                <w:b w:val="0"/>
                <w:sz w:val="18"/>
                <w:szCs w:val="18"/>
                <w:lang w:eastAsia="en-US"/>
              </w:rPr>
            </w:pPr>
            <w:r w:rsidRPr="002B0D23">
              <w:rPr>
                <w:rFonts w:ascii="Times New Roman" w:eastAsia="Arial Unicode MS" w:hAnsi="Times New Roman" w:cs="Times New Roman"/>
                <w:b w:val="0"/>
                <w:sz w:val="18"/>
                <w:szCs w:val="18"/>
              </w:rPr>
              <w:t>Bulunduğumuz bölgenin hızlı göç vermesi.</w:t>
            </w:r>
          </w:p>
          <w:p w:rsidR="00CC1E00" w:rsidRPr="0007479A" w:rsidRDefault="00CC1E00" w:rsidP="00CC1E00">
            <w:pPr>
              <w:pStyle w:val="TableParagraph"/>
              <w:ind w:left="146"/>
              <w:jc w:val="both"/>
              <w:rPr>
                <w:rFonts w:ascii="Times New Roman" w:hAnsi="Times New Roman" w:cs="Times New Roman"/>
                <w:b w:val="0"/>
                <w:noProof/>
                <w:color w:val="000000" w:themeColor="text1"/>
                <w:sz w:val="18"/>
                <w:szCs w:val="20"/>
                <w:lang w:eastAsia="en-US"/>
              </w:rPr>
            </w:pPr>
          </w:p>
        </w:tc>
      </w:tr>
    </w:tbl>
    <w:p w:rsidR="00E31964" w:rsidRPr="0007479A" w:rsidRDefault="00E31964"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8" w:name="_bookmark42"/>
      <w:bookmarkEnd w:id="8"/>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943634"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943634"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lastRenderedPageBreak/>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bookmarkStart w:id="10" w:name="_bookmark44"/>
      <w:bookmarkEnd w:id="10"/>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1" w:name="_bookmark46"/>
      <w:bookmarkEnd w:id="11"/>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2F72DC" w:rsidP="001C5978">
      <w:pPr>
        <w:pStyle w:val="GvdeMetni"/>
        <w:spacing w:before="1"/>
        <w:rPr>
          <w:rFonts w:ascii="Times New Roman" w:hAnsi="Times New Roman" w:cs="Times New Roman"/>
          <w:b/>
          <w:noProof/>
        </w:rPr>
      </w:pPr>
      <w:bookmarkStart w:id="12" w:name="_bookmark51"/>
      <w:bookmarkEnd w:id="12"/>
      <w:r>
        <w:rPr>
          <w:rFonts w:ascii="Times New Roman" w:hAnsi="Times New Roman" w:cs="Times New Roman"/>
          <w:b/>
          <w:noProof/>
          <w:lang w:bidi="ar-SA"/>
        </w:rPr>
        <w:pict>
          <v:roundrect id="Yuvarlatılmış Dikdörtgen 27" o:spid="_x0000_s1027" style="position:absolute;margin-left:-10pt;margin-top:1.1pt;width:496.5pt;height:91.1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rsidR="00AD3C7B" w:rsidRDefault="00AD3C7B" w:rsidP="00E86CAB">
                  <w:pPr>
                    <w:jc w:val="center"/>
                    <w:rPr>
                      <w:rFonts w:ascii="Monotype Corsiva" w:hAnsi="Monotype Corsiva"/>
                      <w:sz w:val="32"/>
                    </w:rPr>
                  </w:pPr>
                  <w:r>
                    <w:rPr>
                      <w:rFonts w:ascii="Monotype Corsiva" w:hAnsi="Monotype Corsiva"/>
                      <w:b/>
                      <w:sz w:val="32"/>
                      <w:szCs w:val="36"/>
                    </w:rPr>
                    <w:t>MİSYONUMUZ</w:t>
                  </w:r>
                </w:p>
                <w:p w:rsidR="00AD3C7B" w:rsidRPr="00D44477" w:rsidRDefault="00AD3C7B" w:rsidP="00CC1E00">
                  <w:pPr>
                    <w:jc w:val="both"/>
                    <w:rPr>
                      <w:rFonts w:ascii="Monotype Corsiva" w:hAnsi="Monotype Corsiva"/>
                      <w:sz w:val="32"/>
                      <w:szCs w:val="32"/>
                    </w:rPr>
                  </w:pPr>
                  <w:r w:rsidRPr="00D44477">
                    <w:rPr>
                      <w:rFonts w:ascii="Monotype Corsiva" w:eastAsia="Malgun Gothic" w:hAnsi="Monotype Corsiva"/>
                      <w:sz w:val="32"/>
                      <w:szCs w:val="32"/>
                    </w:rPr>
                    <w:t>Öğrenmenin kalitesini artırmayı hedefleyen güçlü, dinamik ve yeniliklere açık kadrosuyla; gelişen dünyadaki</w:t>
                  </w:r>
                  <w:r w:rsidRPr="00D44477">
                    <w:rPr>
                      <w:rFonts w:ascii="Monotype Corsiva" w:hAnsi="Monotype Corsiva"/>
                      <w:sz w:val="32"/>
                      <w:szCs w:val="32"/>
                    </w:rPr>
                    <w:t xml:space="preserve"> çağdaş Türk toplumunu oluşturmak amacıyla sevgi, saygı ve güven içinde öğrenme ortamı hazırlamaktır.</w:t>
                  </w:r>
                </w:p>
                <w:p w:rsidR="00AD3C7B" w:rsidRPr="006374FD" w:rsidRDefault="00AD3C7B"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2F72DC"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2pt;margin-top:8.4pt;width:460.5pt;height:88.1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rsidR="00AD3C7B" w:rsidRPr="006374FD" w:rsidRDefault="00AD3C7B" w:rsidP="001C5978">
                  <w:pPr>
                    <w:jc w:val="center"/>
                    <w:rPr>
                      <w:rFonts w:ascii="Monotype Corsiva" w:hAnsi="Monotype Corsiva"/>
                      <w:b/>
                      <w:sz w:val="32"/>
                      <w:szCs w:val="36"/>
                    </w:rPr>
                  </w:pPr>
                  <w:r>
                    <w:rPr>
                      <w:rFonts w:ascii="Monotype Corsiva" w:hAnsi="Monotype Corsiva"/>
                      <w:b/>
                      <w:sz w:val="32"/>
                      <w:szCs w:val="36"/>
                    </w:rPr>
                    <w:t>VİZYONUMUZ</w:t>
                  </w:r>
                </w:p>
                <w:p w:rsidR="00AD3C7B" w:rsidRPr="00D44477" w:rsidRDefault="00AD3C7B" w:rsidP="00CC1E00">
                  <w:pPr>
                    <w:jc w:val="both"/>
                    <w:rPr>
                      <w:rFonts w:ascii="Monotype Corsiva" w:hAnsi="Monotype Corsiva"/>
                      <w:szCs w:val="36"/>
                    </w:rPr>
                  </w:pPr>
                  <w:r w:rsidRPr="00D44477">
                    <w:rPr>
                      <w:rFonts w:ascii="Monotype Corsiva" w:hAnsi="Monotype Corsiva"/>
                      <w:sz w:val="32"/>
                      <w:szCs w:val="32"/>
                    </w:rPr>
                    <w:t>Kendini gerçekleştirmiş, Türk toplumunu dünya liderliğine taşıyacak bireyler yetiştiren, okulumuzdan hizmet almayı ayrıcalığa dönüştüren eğitim yuvası olmak</w:t>
                  </w:r>
                  <w:r>
                    <w:rPr>
                      <w:rFonts w:ascii="Monotype Corsiva" w:hAnsi="Monotype Corsiva"/>
                      <w:sz w:val="32"/>
                      <w:szCs w:val="32"/>
                    </w:rPr>
                    <w:t>.</w:t>
                  </w:r>
                </w:p>
                <w:p w:rsidR="00AD3C7B" w:rsidRDefault="00AD3C7B"/>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2F72DC" w:rsidP="001C5978">
      <w:pPr>
        <w:pStyle w:val="GvdeMetni"/>
        <w:spacing w:before="1"/>
        <w:rPr>
          <w:rFonts w:ascii="Times New Roman" w:hAnsi="Times New Roman" w:cs="Times New Roman"/>
          <w:b/>
          <w:noProof/>
        </w:rPr>
      </w:pPr>
      <w:r w:rsidRPr="002F72DC">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rsidR="00AD3C7B" w:rsidRPr="006374FD" w:rsidRDefault="00AD3C7B"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Milli ve Manevi Değerler</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Yasalara Saygı</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Akılcılık</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Çağdaşlık</w:t>
                  </w:r>
                </w:p>
                <w:p w:rsidR="00AD3C7B" w:rsidRPr="006374FD" w:rsidRDefault="00AD3C7B" w:rsidP="00CC1E00">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İşbirliği ve Bilgi Paylaşımı</w:t>
                  </w:r>
                </w:p>
                <w:p w:rsidR="00AD3C7B" w:rsidRPr="006374FD" w:rsidRDefault="00AD3C7B" w:rsidP="00CC1E00">
                  <w:pPr>
                    <w:pStyle w:val="ListeParagraf"/>
                    <w:numPr>
                      <w:ilvl w:val="0"/>
                      <w:numId w:val="17"/>
                    </w:numPr>
                    <w:spacing w:before="0"/>
                    <w:ind w:left="641" w:hanging="357"/>
                    <w:rPr>
                      <w:rFonts w:ascii="Monotype Corsiva" w:hAnsi="Monotype Corsiva" w:cs="Times New Roman"/>
                      <w:sz w:val="28"/>
                    </w:rPr>
                  </w:pPr>
                  <w:r w:rsidRPr="006374FD">
                    <w:rPr>
                      <w:rFonts w:ascii="Monotype Corsiva" w:hAnsi="Monotype Corsiva" w:cs="Times New Roman"/>
                      <w:sz w:val="28"/>
                    </w:rPr>
                    <w:t>Demokratik Sorun Çözme Yöntemleri</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Eleştirel Düşünme</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Fırsat Eşitliği</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Kaliteli Hizmet</w:t>
                  </w:r>
                </w:p>
                <w:p w:rsidR="00AD3C7B" w:rsidRPr="006374FD"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rPr>
                  </w:pPr>
                  <w:r w:rsidRPr="006374FD">
                    <w:rPr>
                      <w:rFonts w:ascii="Monotype Corsiva" w:hAnsi="Monotype Corsiva" w:cs="Times New Roman"/>
                      <w:sz w:val="28"/>
                    </w:rPr>
                    <w:t>Stratejik Yönetim Süreci</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Araştırma ve Geliştirme</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Evrensel Değerler</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Kişisel ve Mesleki Gelişim</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Üretkenlik</w:t>
                  </w:r>
                </w:p>
                <w:p w:rsidR="00AD3C7B" w:rsidRPr="006D013B" w:rsidRDefault="00AD3C7B" w:rsidP="00CC1E00">
                  <w:pPr>
                    <w:pStyle w:val="ListeParagraf"/>
                    <w:widowControl/>
                    <w:numPr>
                      <w:ilvl w:val="0"/>
                      <w:numId w:val="17"/>
                    </w:numPr>
                    <w:autoSpaceDE/>
                    <w:autoSpaceDN/>
                    <w:spacing w:before="0"/>
                    <w:ind w:left="641" w:hanging="357"/>
                    <w:contextualSpacing/>
                    <w:rPr>
                      <w:rFonts w:ascii="Monotype Corsiva" w:hAnsi="Monotype Corsiva" w:cs="Times New Roman"/>
                      <w:sz w:val="28"/>
                      <w:szCs w:val="28"/>
                    </w:rPr>
                  </w:pPr>
                  <w:r w:rsidRPr="006D013B">
                    <w:rPr>
                      <w:rFonts w:ascii="Monotype Corsiva" w:hAnsi="Monotype Corsiva" w:cs="Times New Roman"/>
                      <w:sz w:val="28"/>
                      <w:szCs w:val="28"/>
                    </w:rPr>
                    <w:t>İletişim Yöntemlerinin Geliştirilmesi</w:t>
                  </w:r>
                </w:p>
                <w:p w:rsidR="00AD3C7B" w:rsidRDefault="00AD3C7B" w:rsidP="00CC1E00">
                  <w:pPr>
                    <w:widowControl/>
                    <w:numPr>
                      <w:ilvl w:val="0"/>
                      <w:numId w:val="17"/>
                    </w:numPr>
                    <w:tabs>
                      <w:tab w:val="left" w:pos="2700"/>
                    </w:tabs>
                    <w:autoSpaceDE/>
                    <w:autoSpaceDN/>
                    <w:spacing w:line="360" w:lineRule="auto"/>
                    <w:rPr>
                      <w:rFonts w:ascii="Monotype Corsiva" w:eastAsia="Arial Unicode MS" w:hAnsi="Monotype Corsiva" w:cs="Tahoma"/>
                      <w:sz w:val="28"/>
                      <w:szCs w:val="28"/>
                    </w:rPr>
                  </w:pPr>
                  <w:r w:rsidRPr="006D013B">
                    <w:rPr>
                      <w:rFonts w:ascii="Monotype Corsiva" w:eastAsia="Arial Unicode MS" w:hAnsi="Monotype Corsiva" w:cs="Tahoma"/>
                      <w:sz w:val="28"/>
                      <w:szCs w:val="28"/>
                    </w:rPr>
                    <w:t>Öğrenci Merkezlilik</w:t>
                  </w:r>
                </w:p>
                <w:p w:rsidR="00AD3C7B" w:rsidRPr="00843D38" w:rsidRDefault="00AD3C7B" w:rsidP="00CC1E00">
                  <w:pPr>
                    <w:widowControl/>
                    <w:numPr>
                      <w:ilvl w:val="0"/>
                      <w:numId w:val="17"/>
                    </w:numPr>
                    <w:tabs>
                      <w:tab w:val="left" w:pos="2700"/>
                    </w:tabs>
                    <w:autoSpaceDE/>
                    <w:autoSpaceDN/>
                    <w:spacing w:line="360" w:lineRule="auto"/>
                    <w:rPr>
                      <w:rFonts w:ascii="Monotype Corsiva" w:eastAsia="Arial Unicode MS" w:hAnsi="Monotype Corsiva" w:cs="Tahoma"/>
                      <w:sz w:val="28"/>
                      <w:szCs w:val="28"/>
                    </w:rPr>
                  </w:pPr>
                  <w:r w:rsidRPr="00843D38">
                    <w:rPr>
                      <w:rFonts w:ascii="Monotype Corsiva" w:eastAsia="Arial Unicode MS" w:hAnsi="Monotype Corsiva" w:cs="Tahoma"/>
                      <w:sz w:val="28"/>
                      <w:szCs w:val="28"/>
                    </w:rPr>
                    <w:t>Çevreyi Koruma</w:t>
                  </w:r>
                </w:p>
                <w:p w:rsidR="00AD3C7B" w:rsidRPr="005571CE" w:rsidRDefault="00AD3C7B" w:rsidP="00CC1E00">
                  <w:pPr>
                    <w:rPr>
                      <w:sz w:val="24"/>
                      <w:szCs w:val="24"/>
                    </w:rPr>
                  </w:pPr>
                </w:p>
                <w:p w:rsidR="00AD3C7B" w:rsidRPr="005571CE" w:rsidRDefault="00AD3C7B" w:rsidP="00CC1E00">
                  <w:pPr>
                    <w:numPr>
                      <w:ilvl w:val="0"/>
                      <w:numId w:val="30"/>
                    </w:numPr>
                    <w:spacing w:before="120"/>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bookmarkStart w:id="13" w:name="_bookmark54"/>
      <w:bookmarkStart w:id="14" w:name="_bookmark56"/>
      <w:bookmarkStart w:id="15" w:name="_bookmark58"/>
      <w:bookmarkEnd w:id="13"/>
      <w:bookmarkEnd w:id="14"/>
      <w:bookmarkEnd w:id="15"/>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650BD" w:rsidRPr="001A1E32" w:rsidTr="003641B1">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rPr>
                <w:rFonts w:eastAsia="Times New Roman"/>
                <w:noProof/>
              </w:rPr>
            </w:pPr>
            <w:r w:rsidRPr="00AD7DEB">
              <w:rPr>
                <w:rFonts w:eastAsia="Times New Roman"/>
                <w:noProof/>
                <w:highlight w:val="darkRed"/>
              </w:rPr>
              <w:t>Öğrencilerin eğitim öğretime etkin katılımlarıyla donanımlı olarak bir üst öğrenime geçişi  sağlanacaktır.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908"/>
        <w:gridCol w:w="994"/>
        <w:gridCol w:w="737"/>
        <w:gridCol w:w="737"/>
        <w:gridCol w:w="737"/>
        <w:gridCol w:w="752"/>
        <w:gridCol w:w="714"/>
        <w:gridCol w:w="844"/>
        <w:gridCol w:w="1222"/>
      </w:tblGrid>
      <w:tr w:rsidR="00F650BD" w:rsidRPr="001A1E32" w:rsidTr="00AD48CD">
        <w:trPr>
          <w:cnfStyle w:val="1000000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rPr>
                <w:noProof/>
                <w:sz w:val="16"/>
                <w:szCs w:val="16"/>
              </w:rPr>
            </w:pPr>
            <w:r w:rsidRPr="001A1E32">
              <w:rPr>
                <w:sz w:val="16"/>
              </w:rPr>
              <w:t>Öğrencilerin eğitim öğretime etkin katılımlarıyla donanımlı olarak bir üst öğrenime geçişi  sağlanacaktır. </w:t>
            </w:r>
          </w:p>
        </w:tc>
      </w:tr>
      <w:tr w:rsidR="00F650B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0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İYEP Komisyonu</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rPr>
                <w:noProof/>
                <w:sz w:val="16"/>
                <w:szCs w:val="16"/>
              </w:rPr>
            </w:pPr>
            <w:r w:rsidRPr="001A1E32">
              <w:rPr>
                <w:noProof/>
                <w:sz w:val="16"/>
                <w:szCs w:val="16"/>
              </w:rPr>
              <w:t>Öğretmenler Kurulu, Zümre Öğretmenler Kurulu</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Salgın hastalıklar nedeniyle öğrencilerin ara devamsızlık yapması</w:t>
            </w:r>
          </w:p>
          <w:p w:rsidR="00AD48CD" w:rsidRPr="001A1E32" w:rsidRDefault="00AD48CD" w:rsidP="00AD48CD">
            <w:pPr>
              <w:cnfStyle w:val="000000000000"/>
              <w:rPr>
                <w:noProof/>
                <w:sz w:val="16"/>
                <w:szCs w:val="16"/>
              </w:rPr>
            </w:pPr>
            <w:r w:rsidRPr="001A1E32">
              <w:rPr>
                <w:noProof/>
                <w:sz w:val="16"/>
                <w:szCs w:val="16"/>
              </w:rPr>
              <w:t>İYEP’e destek amaçlı kullanılan dijital platformlara öğrencilerin ev ortamında ulaşamaması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100000"/>
              <w:rPr>
                <w:sz w:val="16"/>
                <w:szCs w:val="16"/>
              </w:rPr>
            </w:pPr>
            <w:r w:rsidRPr="001A1E32">
              <w:rPr>
                <w:sz w:val="16"/>
                <w:szCs w:val="16"/>
              </w:rPr>
              <w:t>S.1. Öğrencilerin Türkçe dersindeki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S.2 Öğrencilerin matematik derslerindeki eksikleri tespit edilerek İYEP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S.3 Dijital platformlar aracılığıyla öğrencilerin tamamlayıcı ve destekleyici eğitim almaları sağlanacaktır.</w:t>
            </w:r>
          </w:p>
          <w:p w:rsidR="00AD48CD" w:rsidRPr="001A1E32" w:rsidRDefault="00AD48CD" w:rsidP="00AD48CD">
            <w:pPr>
              <w:adjustRightInd w:val="0"/>
              <w:jc w:val="both"/>
              <w:cnfStyle w:val="000000100000"/>
              <w:rPr>
                <w:sz w:val="16"/>
                <w:szCs w:val="16"/>
              </w:rPr>
            </w:pPr>
            <w:r w:rsidRPr="001A1E32">
              <w:rPr>
                <w:sz w:val="16"/>
                <w:szCs w:val="16"/>
              </w:rPr>
              <w:t xml:space="preserve">S.4 </w:t>
            </w:r>
            <w:proofErr w:type="spellStart"/>
            <w:r w:rsidRPr="001A1E32">
              <w:rPr>
                <w:sz w:val="16"/>
                <w:szCs w:val="16"/>
              </w:rPr>
              <w:t>İYEP’in</w:t>
            </w:r>
            <w:proofErr w:type="spellEnd"/>
            <w:r w:rsidRPr="001A1E32">
              <w:rPr>
                <w:sz w:val="16"/>
                <w:szCs w:val="16"/>
              </w:rPr>
              <w:t xml:space="preserve"> ders içeriklerine katkı sağlayacak etkinlik, okuma vb. aktivitelerin zenginleştirilmesi sağlanacaktır.</w:t>
            </w:r>
          </w:p>
          <w:p w:rsidR="00AD48CD" w:rsidRPr="001A1E32" w:rsidRDefault="00AD48CD" w:rsidP="00AD48CD">
            <w:pPr>
              <w:adjustRightInd w:val="0"/>
              <w:jc w:val="both"/>
              <w:cnfStyle w:val="000000100000"/>
              <w:rPr>
                <w:sz w:val="16"/>
                <w:szCs w:val="16"/>
              </w:rPr>
            </w:pPr>
            <w:r w:rsidRPr="001A1E32">
              <w:rPr>
                <w:sz w:val="16"/>
                <w:szCs w:val="16"/>
              </w:rPr>
              <w:t>S.5 Öğrencilerin devamsızlık nedenleri tespit edilerek devamsızlığa neden olan etmenler giderilecektir.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tabs>
                <w:tab w:val="right" w:pos="7429"/>
              </w:tabs>
              <w:cnfStyle w:val="000000000000"/>
              <w:rPr>
                <w:noProof/>
                <w:sz w:val="16"/>
                <w:szCs w:val="16"/>
              </w:rPr>
            </w:pPr>
            <w:r>
              <w:rPr>
                <w:noProof/>
                <w:sz w:val="16"/>
                <w:szCs w:val="16"/>
              </w:rPr>
              <w:t>5000</w:t>
            </w:r>
            <w:r w:rsidR="00AD48CD">
              <w:rPr>
                <w:noProof/>
                <w:sz w:val="16"/>
                <w:szCs w:val="16"/>
              </w:rPr>
              <w:tab/>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Öğrencilerin ara devamsızlık yapmaları, İYEP kazanımlarına ulaşma oranlarını azaltmaktadır.</w:t>
            </w:r>
          </w:p>
          <w:p w:rsidR="00AD48CD" w:rsidRPr="001A1E32" w:rsidRDefault="00AD48CD" w:rsidP="00AD48CD">
            <w:pPr>
              <w:cnfStyle w:val="00000010000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İYEP’e göre eksiklikleri belirlenen öğrencilerin programa katılım zorunluluğunun getirilmesi</w:t>
            </w:r>
          </w:p>
          <w:p w:rsidR="00AD48CD" w:rsidRPr="001A1E32" w:rsidRDefault="00AD48CD" w:rsidP="00AD48CD">
            <w:pPr>
              <w:cnfStyle w:val="000000000000"/>
              <w:rPr>
                <w:noProof/>
                <w:sz w:val="16"/>
                <w:szCs w:val="16"/>
              </w:rPr>
            </w:pPr>
            <w:r w:rsidRPr="001A1E32">
              <w:rPr>
                <w:noProof/>
                <w:sz w:val="16"/>
                <w:szCs w:val="16"/>
              </w:rPr>
              <w:t>İYEP’de devam zorunluluğunun getirilmesi</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896"/>
        <w:gridCol w:w="847"/>
        <w:gridCol w:w="615"/>
        <w:gridCol w:w="615"/>
        <w:gridCol w:w="615"/>
        <w:gridCol w:w="675"/>
        <w:gridCol w:w="896"/>
        <w:gridCol w:w="962"/>
        <w:gridCol w:w="989"/>
      </w:tblGrid>
      <w:tr w:rsidR="00F650BD" w:rsidRPr="001A1E32" w:rsidTr="00AD48CD">
        <w:trPr>
          <w:cnfStyle w:val="1000000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Öğretmenler Kurulu</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Okul Aile Birliği</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jc w:val="both"/>
              <w:cnfStyle w:val="000000100000"/>
              <w:rPr>
                <w:noProof/>
                <w:sz w:val="16"/>
                <w:szCs w:val="16"/>
              </w:rPr>
            </w:pPr>
            <w:r>
              <w:rPr>
                <w:noProof/>
                <w:sz w:val="16"/>
                <w:szCs w:val="16"/>
              </w:rPr>
              <w:t>20000</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00000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Zümre 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 xml:space="preserve">S1 </w:t>
            </w:r>
            <w:proofErr w:type="gramStart"/>
            <w:r w:rsidRPr="001A1E32">
              <w:rPr>
                <w:sz w:val="16"/>
                <w:szCs w:val="20"/>
              </w:rPr>
              <w:t>Okul kütüphanesi</w:t>
            </w:r>
            <w:proofErr w:type="gramEnd"/>
            <w:r w:rsidRPr="001A1E32">
              <w:rPr>
                <w:sz w:val="16"/>
                <w:szCs w:val="20"/>
              </w:rPr>
              <w:t xml:space="preserve"> zenginleştirilecek, öğrencilerin kütüphaneden yararlanması sağlanacaktır.</w:t>
            </w:r>
          </w:p>
          <w:p w:rsidR="00AD48CD" w:rsidRPr="001A1E32" w:rsidRDefault="00AD48CD" w:rsidP="00AD48CD">
            <w:pPr>
              <w:adjustRightInd w:val="0"/>
              <w:jc w:val="both"/>
              <w:cnfStyle w:val="00000000000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rPr>
                <w:sz w:val="16"/>
                <w:szCs w:val="20"/>
              </w:rPr>
            </w:pPr>
            <w:r w:rsidRPr="001A1E32">
              <w:rPr>
                <w:sz w:val="16"/>
                <w:szCs w:val="20"/>
              </w:rPr>
              <w:t>S3 Öğrencilere sağlı</w:t>
            </w:r>
            <w:bookmarkStart w:id="16" w:name="_GoBack"/>
            <w:bookmarkEnd w:id="16"/>
            <w:r w:rsidRPr="001A1E32">
              <w:rPr>
                <w:sz w:val="16"/>
                <w:szCs w:val="20"/>
              </w:rPr>
              <w:t>klı ve dengeli beslenmelerine yönelik bilgilendirme eğitimleri ve etkinlikler yapılacaktır.</w:t>
            </w:r>
          </w:p>
          <w:p w:rsidR="00AD48CD" w:rsidRPr="001A1E32" w:rsidRDefault="00AD48CD" w:rsidP="00AD48CD">
            <w:pPr>
              <w:adjustRightInd w:val="0"/>
              <w:jc w:val="both"/>
              <w:cnfStyle w:val="00000000000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F30CE5" w:rsidP="00AD48CD">
            <w:pPr>
              <w:jc w:val="both"/>
              <w:cnfStyle w:val="000000100000"/>
              <w:rPr>
                <w:noProof/>
                <w:sz w:val="16"/>
                <w:szCs w:val="16"/>
              </w:rPr>
            </w:pPr>
            <w:r>
              <w:rPr>
                <w:noProof/>
                <w:sz w:val="16"/>
                <w:szCs w:val="16"/>
              </w:rPr>
              <w:t>20000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Pr>
                <w:noProof/>
                <w:sz w:val="16"/>
                <w:szCs w:val="16"/>
              </w:rPr>
              <w:t>Okul aile işbirliği sağlanarak kurum kültürü geliştirilecektir.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Zümre 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4A1555" w:rsidP="00AD48CD">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20000</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20"/>
              </w:rPr>
            </w:pPr>
            <w:r w:rsidRPr="001A1E32">
              <w:rPr>
                <w:sz w:val="16"/>
                <w:szCs w:val="20"/>
              </w:rPr>
              <w:t>Eğitim ortamlarının fiziki imkânları geliştirilecektir.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Okul Aile Birliği</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Tasarruf tedbirleri</w:t>
            </w:r>
          </w:p>
          <w:p w:rsidR="00AD48CD" w:rsidRPr="001A1E32" w:rsidRDefault="00AD48CD" w:rsidP="00AD48CD">
            <w:pPr>
              <w:jc w:val="both"/>
              <w:cnfStyle w:val="00000010000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4A1555" w:rsidP="00AD48CD">
            <w:pPr>
              <w:jc w:val="both"/>
              <w:cnfStyle w:val="000000100000"/>
              <w:rPr>
                <w:noProof/>
                <w:sz w:val="16"/>
                <w:szCs w:val="16"/>
              </w:rPr>
            </w:pPr>
            <w:r>
              <w:rPr>
                <w:noProof/>
                <w:sz w:val="16"/>
                <w:szCs w:val="16"/>
              </w:rPr>
              <w:t>6</w:t>
            </w:r>
            <w:r w:rsidR="00F30CE5">
              <w:rPr>
                <w:noProof/>
                <w:sz w:val="16"/>
                <w:szCs w:val="16"/>
              </w:rPr>
              <w:t>0000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2250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5000</w:t>
            </w:r>
          </w:p>
        </w:tc>
      </w:tr>
      <w:tr w:rsidR="004A1555" w:rsidRPr="008E07C5" w:rsidTr="003641B1">
        <w:trPr>
          <w:jc w:val="center"/>
        </w:trPr>
        <w:tc>
          <w:tcPr>
            <w:cnfStyle w:val="00100000000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sz w:val="20"/>
                <w:szCs w:val="20"/>
              </w:rPr>
            </w:pPr>
            <w:r>
              <w:rPr>
                <w:rFonts w:ascii="Times New Roman" w:hAnsi="Times New Roman" w:cs="Times New Roman"/>
                <w:b/>
                <w:bCs/>
                <w:noProof/>
                <w:color w:val="000000"/>
                <w:sz w:val="20"/>
                <w:szCs w:val="20"/>
              </w:rPr>
              <w:t>2250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5000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4A1555"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00AB1112" w:rsidRPr="001C05FB">
              <w:rPr>
                <w:rFonts w:ascii="Times New Roman" w:hAnsi="Times New Roman" w:cs="Times New Roman"/>
                <w:b/>
                <w:bCs/>
                <w:color w:val="000000"/>
                <w:sz w:val="20"/>
                <w:szCs w:val="20"/>
              </w:rPr>
              <w:t>000</w:t>
            </w:r>
          </w:p>
        </w:tc>
      </w:tr>
      <w:tr w:rsidR="004A1555" w:rsidRPr="008E07C5" w:rsidTr="003641B1">
        <w:trPr>
          <w:jc w:val="center"/>
        </w:trPr>
        <w:tc>
          <w:tcPr>
            <w:cnfStyle w:val="00100000000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Pr="001C05FB">
              <w:rPr>
                <w:rFonts w:ascii="Times New Roman" w:hAnsi="Times New Roman" w:cs="Times New Roman"/>
                <w:b/>
                <w:bCs/>
                <w:color w:val="000000"/>
                <w:sz w:val="20"/>
                <w:szCs w:val="20"/>
              </w:rPr>
              <w:t>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AB1112"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AB1112" w:rsidP="003641B1">
            <w:pPr>
              <w:jc w:val="right"/>
              <w:cnfStyle w:val="00000000000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4A1555" w:rsidRPr="008E07C5" w:rsidTr="003641B1">
        <w:trPr>
          <w:cnfStyle w:val="000000100000"/>
          <w:jc w:val="center"/>
        </w:trPr>
        <w:tc>
          <w:tcPr>
            <w:cnfStyle w:val="001000000000"/>
            <w:tcW w:w="1555" w:type="dxa"/>
            <w:vAlign w:val="center"/>
          </w:tcPr>
          <w:p w:rsidR="004A1555" w:rsidRPr="008E07C5" w:rsidRDefault="004A1555"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20</w:t>
            </w:r>
            <w:r w:rsidRPr="001C05FB">
              <w:rPr>
                <w:rFonts w:ascii="Times New Roman" w:hAnsi="Times New Roman" w:cs="Times New Roman"/>
                <w:b/>
                <w:bCs/>
                <w:color w:val="000000"/>
                <w:sz w:val="20"/>
                <w:szCs w:val="20"/>
              </w:rPr>
              <w:t>000</w:t>
            </w:r>
          </w:p>
        </w:tc>
      </w:tr>
      <w:tr w:rsidR="004A1555" w:rsidRPr="008E07C5" w:rsidTr="003641B1">
        <w:trPr>
          <w:jc w:val="center"/>
        </w:trPr>
        <w:tc>
          <w:tcPr>
            <w:cnfStyle w:val="001000000000"/>
            <w:tcW w:w="1555" w:type="dxa"/>
            <w:vAlign w:val="center"/>
          </w:tcPr>
          <w:p w:rsidR="004A1555" w:rsidRPr="008E07C5" w:rsidRDefault="004A1555"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0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4A1555" w:rsidRPr="008E07C5" w:rsidTr="003641B1">
        <w:trPr>
          <w:cnfStyle w:val="000000100000"/>
          <w:jc w:val="center"/>
        </w:trPr>
        <w:tc>
          <w:tcPr>
            <w:cnfStyle w:val="001000000000"/>
            <w:tcW w:w="1555" w:type="dxa"/>
            <w:vAlign w:val="center"/>
          </w:tcPr>
          <w:p w:rsidR="004A1555" w:rsidRPr="008E07C5" w:rsidRDefault="004A1555"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75</w:t>
            </w:r>
            <w:r w:rsidR="00A55FC2">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150</w:t>
            </w:r>
            <w:r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4A1555" w:rsidRPr="001C05FB" w:rsidRDefault="004A1555" w:rsidP="00DD609E">
            <w:pPr>
              <w:jc w:val="right"/>
              <w:cnfStyle w:val="000000100000"/>
              <w:rPr>
                <w:rFonts w:ascii="Times New Roman" w:hAnsi="Times New Roman" w:cs="Times New Roman"/>
                <w:noProof/>
                <w:color w:val="000000"/>
                <w:sz w:val="20"/>
                <w:szCs w:val="20"/>
              </w:rPr>
            </w:pPr>
            <w:r>
              <w:rPr>
                <w:rFonts w:ascii="Times New Roman" w:hAnsi="Times New Roman" w:cs="Times New Roman"/>
                <w:color w:val="000000"/>
                <w:sz w:val="20"/>
                <w:szCs w:val="20"/>
              </w:rPr>
              <w:t>60000</w:t>
            </w:r>
          </w:p>
        </w:tc>
      </w:tr>
      <w:tr w:rsidR="00AB1112" w:rsidRPr="008E07C5" w:rsidTr="003641B1">
        <w:trPr>
          <w:jc w:val="center"/>
        </w:trPr>
        <w:tc>
          <w:tcPr>
            <w:cnfStyle w:val="001000000000"/>
            <w:tcW w:w="1555" w:type="dxa"/>
            <w:vAlign w:val="center"/>
          </w:tcPr>
          <w:p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125</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150</w:t>
            </w:r>
            <w:r w:rsidR="00AB1112" w:rsidRPr="001C05FB">
              <w:rPr>
                <w:rFonts w:ascii="Times New Roman" w:hAnsi="Times New Roman" w:cs="Times New Roman"/>
                <w:color w:val="000000"/>
                <w:sz w:val="20"/>
                <w:szCs w:val="20"/>
              </w:rPr>
              <w:t>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AB1112" w:rsidRPr="001C05FB" w:rsidRDefault="004A1555" w:rsidP="003641B1">
            <w:pPr>
              <w:jc w:val="right"/>
              <w:cnfStyle w:val="000000000000"/>
              <w:rPr>
                <w:rFonts w:ascii="Times New Roman" w:hAnsi="Times New Roman" w:cs="Times New Roman"/>
                <w:noProof/>
                <w:color w:val="000000"/>
                <w:sz w:val="20"/>
                <w:szCs w:val="20"/>
              </w:rPr>
            </w:pPr>
            <w:r>
              <w:rPr>
                <w:rFonts w:ascii="Times New Roman" w:hAnsi="Times New Roman" w:cs="Times New Roman"/>
                <w:color w:val="000000"/>
                <w:sz w:val="20"/>
                <w:szCs w:val="20"/>
              </w:rPr>
              <w:t>60000</w:t>
            </w:r>
          </w:p>
        </w:tc>
      </w:tr>
      <w:tr w:rsidR="004A1555" w:rsidRPr="008E07C5" w:rsidTr="003641B1">
        <w:trPr>
          <w:cnfStyle w:val="000000100000"/>
          <w:jc w:val="center"/>
        </w:trPr>
        <w:tc>
          <w:tcPr>
            <w:cnfStyle w:val="001000000000"/>
            <w:tcW w:w="1555" w:type="dxa"/>
            <w:vAlign w:val="center"/>
          </w:tcPr>
          <w:p w:rsidR="004A1555" w:rsidRPr="008E07C5" w:rsidRDefault="004A1555"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color w:val="000000"/>
                <w:sz w:val="20"/>
                <w:szCs w:val="20"/>
              </w:rPr>
              <w:t>17000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25250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31250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A55FC2" w:rsidP="00DD609E">
            <w:pPr>
              <w:jc w:val="right"/>
              <w:cnfStyle w:val="000000100000"/>
              <w:rPr>
                <w:rFonts w:ascii="Times New Roman" w:hAnsi="Times New Roman" w:cs="Times New Roman"/>
                <w:bCs/>
                <w:noProof/>
                <w:color w:val="000000"/>
                <w:sz w:val="20"/>
                <w:szCs w:val="20"/>
              </w:rPr>
            </w:pPr>
            <w:r>
              <w:rPr>
                <w:rFonts w:ascii="Times New Roman" w:hAnsi="Times New Roman" w:cs="Times New Roman"/>
                <w:bCs/>
                <w:noProof/>
                <w:color w:val="000000"/>
                <w:sz w:val="20"/>
                <w:szCs w:val="20"/>
              </w:rPr>
              <w:t>40250</w:t>
            </w:r>
          </w:p>
        </w:tc>
        <w:tc>
          <w:tcPr>
            <w:tcW w:w="1334" w:type="dxa"/>
            <w:tcBorders>
              <w:top w:val="nil"/>
              <w:left w:val="nil"/>
              <w:bottom w:val="single" w:sz="8" w:space="0" w:color="auto"/>
              <w:right w:val="single" w:sz="8" w:space="0" w:color="auto"/>
            </w:tcBorders>
            <w:shd w:val="clear" w:color="auto" w:fill="auto"/>
            <w:vAlign w:val="center"/>
          </w:tcPr>
          <w:p w:rsidR="004A1555" w:rsidRPr="001C05FB" w:rsidRDefault="004A1555" w:rsidP="00DD609E">
            <w:pPr>
              <w:jc w:val="right"/>
              <w:cnfStyle w:val="000000100000"/>
              <w:rPr>
                <w:rFonts w:ascii="Times New Roman" w:hAnsi="Times New Roman" w:cs="Times New Roman"/>
                <w:noProof/>
                <w:color w:val="000000"/>
                <w:sz w:val="20"/>
                <w:szCs w:val="20"/>
              </w:rPr>
            </w:pPr>
            <w:r>
              <w:rPr>
                <w:rFonts w:ascii="Times New Roman" w:hAnsi="Times New Roman" w:cs="Times New Roman"/>
                <w:color w:val="000000"/>
                <w:sz w:val="20"/>
                <w:szCs w:val="20"/>
              </w:rPr>
              <w:t>125000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A72848" w:rsidRPr="0007479A" w:rsidTr="007148FB">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vAlign w:val="center"/>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Bilal ÖZSARIOĞLU</w:t>
            </w:r>
          </w:p>
        </w:tc>
        <w:tc>
          <w:tcPr>
            <w:tcW w:w="3260"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A72848" w:rsidRPr="0007479A" w:rsidTr="007148FB">
        <w:trPr>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vAlign w:val="center"/>
          </w:tcPr>
          <w:p w:rsidR="00A72848" w:rsidRPr="00701CC6" w:rsidRDefault="00A72848"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Mehmet SEVGİ</w:t>
            </w:r>
          </w:p>
        </w:tc>
        <w:tc>
          <w:tcPr>
            <w:tcW w:w="3260" w:type="dxa"/>
          </w:tcPr>
          <w:p w:rsidR="00A72848" w:rsidRPr="0007479A" w:rsidRDefault="00A72848" w:rsidP="003641B1">
            <w:pPr>
              <w:pStyle w:val="Balk3"/>
              <w:ind w:left="0"/>
              <w:jc w:val="center"/>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rsidR="00A72848" w:rsidRPr="0007479A" w:rsidRDefault="00A72848"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7148FB">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vAlign w:val="center"/>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Tülay ÜNLÜ</w:t>
            </w:r>
          </w:p>
        </w:tc>
        <w:tc>
          <w:tcPr>
            <w:tcW w:w="3260" w:type="dxa"/>
            <w:vAlign w:val="center"/>
          </w:tcPr>
          <w:p w:rsidR="00A72848" w:rsidRPr="00701CC6" w:rsidRDefault="00A72848" w:rsidP="007148FB">
            <w:pPr>
              <w:pStyle w:val="Balk3"/>
              <w:ind w:left="0"/>
              <w:jc w:val="center"/>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Fen ve Teknoloji Öğretmeni</w:t>
            </w:r>
          </w:p>
        </w:tc>
        <w:tc>
          <w:tcPr>
            <w:tcW w:w="2428"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A72848" w:rsidRPr="00701CC6" w:rsidRDefault="00A72848"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Gülizar UZUN</w:t>
            </w:r>
          </w:p>
        </w:tc>
        <w:tc>
          <w:tcPr>
            <w:tcW w:w="3260" w:type="dxa"/>
          </w:tcPr>
          <w:p w:rsidR="00A72848" w:rsidRPr="00701CC6" w:rsidRDefault="00A72848" w:rsidP="007148FB">
            <w:pPr>
              <w:pStyle w:val="Balk3"/>
              <w:ind w:left="0"/>
              <w:jc w:val="center"/>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Görsel Sanatlar </w:t>
            </w:r>
            <w:r w:rsidRPr="00701CC6">
              <w:rPr>
                <w:rFonts w:ascii="Times New Roman" w:hAnsi="Times New Roman" w:cs="Times New Roman"/>
                <w:b w:val="0"/>
                <w:color w:val="000000" w:themeColor="text1"/>
                <w:sz w:val="20"/>
              </w:rPr>
              <w:t>Öğretmeni</w:t>
            </w:r>
          </w:p>
        </w:tc>
        <w:tc>
          <w:tcPr>
            <w:tcW w:w="2428" w:type="dxa"/>
          </w:tcPr>
          <w:p w:rsidR="00A72848" w:rsidRPr="0007479A" w:rsidRDefault="00A72848"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A72848" w:rsidRPr="0007479A" w:rsidTr="007148FB">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vAlign w:val="center"/>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Emir DEVECİ</w:t>
            </w:r>
          </w:p>
        </w:tc>
        <w:tc>
          <w:tcPr>
            <w:tcW w:w="3260"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A72848" w:rsidRPr="0007479A" w:rsidRDefault="00A72848"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A72848" w:rsidRPr="0007479A" w:rsidTr="003641B1">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Duygu KARADUMAN TOPAL</w:t>
            </w:r>
          </w:p>
        </w:tc>
        <w:tc>
          <w:tcPr>
            <w:tcW w:w="3260" w:type="dxa"/>
          </w:tcPr>
          <w:p w:rsidR="00A72848" w:rsidRPr="00701CC6" w:rsidRDefault="00A72848" w:rsidP="007148FB">
            <w:pPr>
              <w:pStyle w:val="Balk3"/>
              <w:ind w:left="0"/>
              <w:jc w:val="center"/>
              <w:outlineLvl w:val="2"/>
              <w:cnfStyle w:val="000000100000"/>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Müdür Yardımcısı</w:t>
            </w:r>
          </w:p>
        </w:tc>
        <w:tc>
          <w:tcPr>
            <w:tcW w:w="2146"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A72848" w:rsidRPr="0007479A" w:rsidTr="003641B1">
        <w:trPr>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A72848" w:rsidRPr="00701CC6" w:rsidRDefault="00A72848"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Murat YETİM</w:t>
            </w:r>
          </w:p>
        </w:tc>
        <w:tc>
          <w:tcPr>
            <w:tcW w:w="3260" w:type="dxa"/>
          </w:tcPr>
          <w:p w:rsidR="00A72848" w:rsidRPr="00701CC6" w:rsidRDefault="00A72848" w:rsidP="007148FB">
            <w:pPr>
              <w:pStyle w:val="Balk3"/>
              <w:ind w:left="0"/>
              <w:jc w:val="center"/>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Sosyal Bilgiler Öğretmeni</w:t>
            </w:r>
          </w:p>
        </w:tc>
        <w:tc>
          <w:tcPr>
            <w:tcW w:w="2146" w:type="dxa"/>
          </w:tcPr>
          <w:p w:rsidR="00A72848" w:rsidRPr="0007479A" w:rsidRDefault="00A72848"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Berna KANIK</w:t>
            </w:r>
          </w:p>
        </w:tc>
        <w:tc>
          <w:tcPr>
            <w:tcW w:w="3260" w:type="dxa"/>
          </w:tcPr>
          <w:p w:rsidR="00A72848" w:rsidRPr="00701CC6" w:rsidRDefault="00A72848" w:rsidP="007148FB">
            <w:pPr>
              <w:pStyle w:val="Balk3"/>
              <w:ind w:left="0"/>
              <w:jc w:val="center"/>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Türkçe</w:t>
            </w:r>
            <w:r w:rsidRPr="00701CC6">
              <w:rPr>
                <w:rFonts w:ascii="Times New Roman" w:hAnsi="Times New Roman" w:cs="Times New Roman"/>
                <w:b w:val="0"/>
                <w:color w:val="000000" w:themeColor="text1"/>
                <w:sz w:val="20"/>
              </w:rPr>
              <w:t xml:space="preserve"> Öğretmeni</w:t>
            </w:r>
          </w:p>
        </w:tc>
        <w:tc>
          <w:tcPr>
            <w:tcW w:w="2146" w:type="dxa"/>
          </w:tcPr>
          <w:p w:rsidR="00A72848" w:rsidRPr="0007479A" w:rsidRDefault="00A72848"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A72848" w:rsidRPr="0007479A" w:rsidTr="003641B1">
        <w:trPr>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A72848" w:rsidRPr="00701CC6" w:rsidRDefault="00A72848"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Aydın İŞÇİMEN</w:t>
            </w:r>
          </w:p>
        </w:tc>
        <w:tc>
          <w:tcPr>
            <w:tcW w:w="3260" w:type="dxa"/>
          </w:tcPr>
          <w:p w:rsidR="00A72848" w:rsidRPr="00701CC6" w:rsidRDefault="00A72848" w:rsidP="007148FB">
            <w:pPr>
              <w:pStyle w:val="Balk3"/>
              <w:ind w:left="0"/>
              <w:jc w:val="center"/>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Sınıf Öğretmeni</w:t>
            </w:r>
          </w:p>
        </w:tc>
        <w:tc>
          <w:tcPr>
            <w:tcW w:w="2146" w:type="dxa"/>
          </w:tcPr>
          <w:p w:rsidR="00A72848" w:rsidRPr="0007479A" w:rsidRDefault="00A72848"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A72848" w:rsidRPr="0007479A" w:rsidTr="003641B1">
        <w:trPr>
          <w:cnfStyle w:val="000000100000"/>
          <w:jc w:val="center"/>
        </w:trPr>
        <w:tc>
          <w:tcPr>
            <w:cnfStyle w:val="001000000000"/>
            <w:tcW w:w="823" w:type="dxa"/>
          </w:tcPr>
          <w:p w:rsidR="00A72848" w:rsidRPr="0007479A" w:rsidRDefault="00A72848"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A72848" w:rsidRPr="00701CC6" w:rsidRDefault="00A72848" w:rsidP="007148FB">
            <w:pPr>
              <w:pStyle w:val="Balk3"/>
              <w:ind w:left="0"/>
              <w:outlineLvl w:val="2"/>
              <w:cnfStyle w:val="000000100000"/>
              <w:rPr>
                <w:rFonts w:ascii="Times New Roman" w:hAnsi="Times New Roman" w:cs="Times New Roman"/>
                <w:b w:val="0"/>
                <w:color w:val="000000" w:themeColor="text1"/>
                <w:sz w:val="20"/>
              </w:rPr>
            </w:pPr>
            <w:proofErr w:type="spellStart"/>
            <w:r>
              <w:rPr>
                <w:rFonts w:ascii="Times New Roman" w:hAnsi="Times New Roman" w:cs="Times New Roman"/>
                <w:b w:val="0"/>
                <w:color w:val="000000" w:themeColor="text1"/>
                <w:sz w:val="20"/>
              </w:rPr>
              <w:t>Medayin</w:t>
            </w:r>
            <w:proofErr w:type="spellEnd"/>
            <w:r>
              <w:rPr>
                <w:rFonts w:ascii="Times New Roman" w:hAnsi="Times New Roman" w:cs="Times New Roman"/>
                <w:b w:val="0"/>
                <w:color w:val="000000" w:themeColor="text1"/>
                <w:sz w:val="20"/>
              </w:rPr>
              <w:t xml:space="preserve"> UÇAR</w:t>
            </w:r>
          </w:p>
        </w:tc>
        <w:tc>
          <w:tcPr>
            <w:tcW w:w="3260" w:type="dxa"/>
          </w:tcPr>
          <w:p w:rsidR="00A72848" w:rsidRPr="00701CC6" w:rsidRDefault="00A72848" w:rsidP="007148FB">
            <w:pPr>
              <w:pStyle w:val="Balk3"/>
              <w:ind w:left="0"/>
              <w:jc w:val="center"/>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Bilişim ve Teknoloji Öğretmeni</w:t>
            </w:r>
          </w:p>
        </w:tc>
        <w:tc>
          <w:tcPr>
            <w:tcW w:w="2146" w:type="dxa"/>
          </w:tcPr>
          <w:p w:rsidR="00A72848" w:rsidRPr="0007479A" w:rsidRDefault="00A72848"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B3684B" w:rsidRPr="0007479A" w:rsidTr="003641B1">
        <w:trPr>
          <w:jc w:val="center"/>
        </w:trPr>
        <w:tc>
          <w:tcPr>
            <w:cnfStyle w:val="00100000000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6</w:t>
            </w:r>
          </w:p>
        </w:tc>
        <w:tc>
          <w:tcPr>
            <w:tcW w:w="2351" w:type="dxa"/>
          </w:tcPr>
          <w:p w:rsidR="00B3684B" w:rsidRDefault="00B3684B"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Serkan KUDAY</w:t>
            </w:r>
          </w:p>
        </w:tc>
        <w:tc>
          <w:tcPr>
            <w:tcW w:w="3260" w:type="dxa"/>
          </w:tcPr>
          <w:p w:rsidR="00B3684B" w:rsidRPr="00701CC6" w:rsidRDefault="00B3684B" w:rsidP="007148FB">
            <w:pPr>
              <w:pStyle w:val="Balk3"/>
              <w:ind w:left="0"/>
              <w:jc w:val="center"/>
              <w:outlineLvl w:val="2"/>
              <w:cnfStyle w:val="000000000000"/>
              <w:rPr>
                <w:rFonts w:ascii="Times New Roman" w:hAnsi="Times New Roman" w:cs="Times New Roman"/>
                <w:b w:val="0"/>
                <w:color w:val="000000" w:themeColor="text1"/>
                <w:sz w:val="20"/>
              </w:rPr>
            </w:pPr>
            <w:r w:rsidRPr="00701CC6">
              <w:rPr>
                <w:rFonts w:ascii="Times New Roman" w:hAnsi="Times New Roman" w:cs="Times New Roman"/>
                <w:b w:val="0"/>
                <w:color w:val="000000" w:themeColor="text1"/>
                <w:sz w:val="20"/>
              </w:rPr>
              <w:t>Sınıf Öğretmeni</w:t>
            </w:r>
          </w:p>
        </w:tc>
        <w:tc>
          <w:tcPr>
            <w:tcW w:w="2146" w:type="dxa"/>
          </w:tcPr>
          <w:p w:rsidR="00B3684B" w:rsidRDefault="00B3684B" w:rsidP="00B3684B">
            <w:pPr>
              <w:jc w:val="center"/>
              <w:cnfStyle w:val="000000000000"/>
            </w:pPr>
            <w:r w:rsidRPr="00ED07DE">
              <w:rPr>
                <w:rFonts w:ascii="Times New Roman" w:hAnsi="Times New Roman" w:cs="Times New Roman"/>
                <w:b/>
                <w:noProof/>
                <w:color w:val="000000" w:themeColor="text1"/>
                <w:sz w:val="20"/>
              </w:rPr>
              <w:t>Üye</w:t>
            </w:r>
          </w:p>
        </w:tc>
      </w:tr>
      <w:tr w:rsidR="00B3684B" w:rsidRPr="0007479A" w:rsidTr="003641B1">
        <w:trPr>
          <w:cnfStyle w:val="000000100000"/>
          <w:jc w:val="center"/>
        </w:trPr>
        <w:tc>
          <w:tcPr>
            <w:cnfStyle w:val="00100000000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7</w:t>
            </w:r>
          </w:p>
        </w:tc>
        <w:tc>
          <w:tcPr>
            <w:tcW w:w="2351" w:type="dxa"/>
          </w:tcPr>
          <w:p w:rsidR="00B3684B" w:rsidRDefault="00B3684B" w:rsidP="007148FB">
            <w:pPr>
              <w:pStyle w:val="Balk3"/>
              <w:ind w:left="0"/>
              <w:outlineLvl w:val="2"/>
              <w:cnfStyle w:val="000000100000"/>
              <w:rPr>
                <w:rFonts w:ascii="Times New Roman" w:hAnsi="Times New Roman" w:cs="Times New Roman"/>
                <w:b w:val="0"/>
                <w:color w:val="000000" w:themeColor="text1"/>
                <w:sz w:val="20"/>
              </w:rPr>
            </w:pPr>
            <w:proofErr w:type="gramStart"/>
            <w:r>
              <w:rPr>
                <w:rFonts w:ascii="Times New Roman" w:hAnsi="Times New Roman" w:cs="Times New Roman"/>
                <w:b w:val="0"/>
                <w:color w:val="000000" w:themeColor="text1"/>
                <w:sz w:val="20"/>
              </w:rPr>
              <w:t>Nalan</w:t>
            </w:r>
            <w:proofErr w:type="gramEnd"/>
            <w:r>
              <w:rPr>
                <w:rFonts w:ascii="Times New Roman" w:hAnsi="Times New Roman" w:cs="Times New Roman"/>
                <w:b w:val="0"/>
                <w:color w:val="000000" w:themeColor="text1"/>
                <w:sz w:val="20"/>
              </w:rPr>
              <w:t xml:space="preserve"> UĞUR</w:t>
            </w:r>
          </w:p>
        </w:tc>
        <w:tc>
          <w:tcPr>
            <w:tcW w:w="3260" w:type="dxa"/>
          </w:tcPr>
          <w:p w:rsidR="00B3684B" w:rsidRPr="00701CC6" w:rsidRDefault="00B3684B" w:rsidP="007148FB">
            <w:pPr>
              <w:pStyle w:val="Balk3"/>
              <w:ind w:left="0"/>
              <w:jc w:val="center"/>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Beden Eğitimi Öğretmeni</w:t>
            </w:r>
          </w:p>
        </w:tc>
        <w:tc>
          <w:tcPr>
            <w:tcW w:w="2146" w:type="dxa"/>
          </w:tcPr>
          <w:p w:rsidR="00B3684B" w:rsidRDefault="00B3684B" w:rsidP="00B3684B">
            <w:pPr>
              <w:jc w:val="center"/>
              <w:cnfStyle w:val="000000100000"/>
            </w:pPr>
            <w:r w:rsidRPr="00ED07DE">
              <w:rPr>
                <w:rFonts w:ascii="Times New Roman" w:hAnsi="Times New Roman" w:cs="Times New Roman"/>
                <w:b/>
                <w:noProof/>
                <w:color w:val="000000" w:themeColor="text1"/>
                <w:sz w:val="20"/>
              </w:rPr>
              <w:t>Üye</w:t>
            </w:r>
          </w:p>
        </w:tc>
      </w:tr>
      <w:tr w:rsidR="00B3684B" w:rsidRPr="0007479A" w:rsidTr="003641B1">
        <w:trPr>
          <w:jc w:val="center"/>
        </w:trPr>
        <w:tc>
          <w:tcPr>
            <w:cnfStyle w:val="00100000000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8</w:t>
            </w:r>
          </w:p>
        </w:tc>
        <w:tc>
          <w:tcPr>
            <w:tcW w:w="2351" w:type="dxa"/>
          </w:tcPr>
          <w:p w:rsidR="00B3684B" w:rsidRDefault="00B3684B" w:rsidP="007148FB">
            <w:pPr>
              <w:pStyle w:val="Balk3"/>
              <w:ind w:left="0"/>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Yeliz Ergi ÖZMAN</w:t>
            </w:r>
          </w:p>
        </w:tc>
        <w:tc>
          <w:tcPr>
            <w:tcW w:w="3260" w:type="dxa"/>
          </w:tcPr>
          <w:p w:rsidR="00B3684B" w:rsidRPr="00701CC6" w:rsidRDefault="00B3684B" w:rsidP="007148FB">
            <w:pPr>
              <w:pStyle w:val="Balk3"/>
              <w:ind w:left="0"/>
              <w:jc w:val="center"/>
              <w:outlineLvl w:val="2"/>
              <w:cnfStyle w:val="0000000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Anasınıfı Öğretmeni</w:t>
            </w:r>
          </w:p>
        </w:tc>
        <w:tc>
          <w:tcPr>
            <w:tcW w:w="2146" w:type="dxa"/>
          </w:tcPr>
          <w:p w:rsidR="00B3684B" w:rsidRDefault="00B3684B" w:rsidP="00B3684B">
            <w:pPr>
              <w:jc w:val="center"/>
              <w:cnfStyle w:val="000000000000"/>
            </w:pPr>
            <w:r w:rsidRPr="00ED07DE">
              <w:rPr>
                <w:rFonts w:ascii="Times New Roman" w:hAnsi="Times New Roman" w:cs="Times New Roman"/>
                <w:b/>
                <w:noProof/>
                <w:color w:val="000000" w:themeColor="text1"/>
                <w:sz w:val="20"/>
              </w:rPr>
              <w:t>Üye</w:t>
            </w:r>
          </w:p>
        </w:tc>
      </w:tr>
      <w:tr w:rsidR="00B3684B" w:rsidRPr="0007479A" w:rsidTr="003641B1">
        <w:trPr>
          <w:cnfStyle w:val="000000100000"/>
          <w:jc w:val="center"/>
        </w:trPr>
        <w:tc>
          <w:tcPr>
            <w:cnfStyle w:val="001000000000"/>
            <w:tcW w:w="823" w:type="dxa"/>
          </w:tcPr>
          <w:p w:rsidR="00B3684B" w:rsidRPr="0007479A" w:rsidRDefault="00B3684B" w:rsidP="003641B1">
            <w:pPr>
              <w:pStyle w:val="Balk3"/>
              <w:ind w:left="0"/>
              <w:jc w:val="center"/>
              <w:outlineLvl w:val="2"/>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9</w:t>
            </w:r>
          </w:p>
        </w:tc>
        <w:tc>
          <w:tcPr>
            <w:tcW w:w="2351" w:type="dxa"/>
          </w:tcPr>
          <w:p w:rsidR="00B3684B" w:rsidRDefault="00B3684B" w:rsidP="007148FB">
            <w:pPr>
              <w:pStyle w:val="Balk3"/>
              <w:ind w:left="0"/>
              <w:outlineLvl w:val="2"/>
              <w:cnfStyle w:val="000000100000"/>
              <w:rPr>
                <w:rFonts w:ascii="Times New Roman" w:hAnsi="Times New Roman" w:cs="Times New Roman"/>
                <w:b w:val="0"/>
                <w:color w:val="000000" w:themeColor="text1"/>
                <w:sz w:val="20"/>
              </w:rPr>
            </w:pPr>
            <w:proofErr w:type="spellStart"/>
            <w:r>
              <w:rPr>
                <w:rFonts w:ascii="Times New Roman" w:hAnsi="Times New Roman" w:cs="Times New Roman"/>
                <w:b w:val="0"/>
                <w:color w:val="000000" w:themeColor="text1"/>
                <w:sz w:val="20"/>
              </w:rPr>
              <w:t>Hafize</w:t>
            </w:r>
            <w:proofErr w:type="spellEnd"/>
            <w:r>
              <w:rPr>
                <w:rFonts w:ascii="Times New Roman" w:hAnsi="Times New Roman" w:cs="Times New Roman"/>
                <w:b w:val="0"/>
                <w:color w:val="000000" w:themeColor="text1"/>
                <w:sz w:val="20"/>
              </w:rPr>
              <w:t xml:space="preserve"> ÇULLU</w:t>
            </w:r>
          </w:p>
        </w:tc>
        <w:tc>
          <w:tcPr>
            <w:tcW w:w="3260" w:type="dxa"/>
          </w:tcPr>
          <w:p w:rsidR="00B3684B" w:rsidRPr="00701CC6" w:rsidRDefault="00B3684B" w:rsidP="007148FB">
            <w:pPr>
              <w:pStyle w:val="Balk3"/>
              <w:ind w:left="0"/>
              <w:jc w:val="center"/>
              <w:outlineLvl w:val="2"/>
              <w:cnfStyle w:val="000000100000"/>
              <w:rPr>
                <w:rFonts w:ascii="Times New Roman" w:hAnsi="Times New Roman" w:cs="Times New Roman"/>
                <w:b w:val="0"/>
                <w:color w:val="000000" w:themeColor="text1"/>
                <w:sz w:val="20"/>
              </w:rPr>
            </w:pPr>
            <w:r>
              <w:rPr>
                <w:rFonts w:ascii="Times New Roman" w:hAnsi="Times New Roman" w:cs="Times New Roman"/>
                <w:b w:val="0"/>
                <w:color w:val="000000" w:themeColor="text1"/>
                <w:sz w:val="20"/>
              </w:rPr>
              <w:t xml:space="preserve">Veli </w:t>
            </w:r>
          </w:p>
        </w:tc>
        <w:tc>
          <w:tcPr>
            <w:tcW w:w="2146" w:type="dxa"/>
          </w:tcPr>
          <w:p w:rsidR="00B3684B" w:rsidRDefault="00B3684B" w:rsidP="00B3684B">
            <w:pPr>
              <w:jc w:val="center"/>
              <w:cnfStyle w:val="000000100000"/>
            </w:pPr>
            <w:r w:rsidRPr="00ED07DE">
              <w:rPr>
                <w:rFonts w:ascii="Times New Roman" w:hAnsi="Times New Roman" w:cs="Times New Roman"/>
                <w:b/>
                <w:noProof/>
                <w:color w:val="000000" w:themeColor="text1"/>
                <w:sz w:val="20"/>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9"/>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BİLGE KAĞAN BULUT" w:date="2024-02-06T16:50:00Z" w:initials="BKB">
    <w:p w:rsidR="00AD3C7B" w:rsidRDefault="00AD3C7B">
      <w:pPr>
        <w:pStyle w:val="AklamaMetni"/>
      </w:pPr>
      <w:r>
        <w:rPr>
          <w:rStyle w:val="AklamaBavurusu"/>
        </w:rPr>
        <w:annotationRef/>
      </w:r>
      <w:r>
        <w:t>Kurum bilgilerini başlıklara uygun olarak değiştiriniz.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28" w:rsidRDefault="00A45628" w:rsidP="000C4EB0">
      <w:r>
        <w:separator/>
      </w:r>
    </w:p>
  </w:endnote>
  <w:endnote w:type="continuationSeparator" w:id="0">
    <w:p w:rsidR="00A45628" w:rsidRDefault="00A45628"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7B" w:rsidRDefault="00AD3C7B">
    <w:pPr>
      <w:pStyle w:val="Altbilgi"/>
      <w:jc w:val="center"/>
      <w:rPr>
        <w:caps/>
        <w:color w:val="4F81BD" w:themeColor="accent1"/>
      </w:rPr>
    </w:pPr>
  </w:p>
  <w:p w:rsidR="00AD3C7B" w:rsidRDefault="00AD3C7B">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7B" w:rsidRDefault="00AD3C7B">
    <w:pPr>
      <w:pStyle w:val="Altbilgi"/>
      <w:jc w:val="center"/>
      <w:rPr>
        <w:caps/>
        <w:color w:val="4F81BD" w:themeColor="accent1"/>
      </w:rPr>
    </w:pPr>
  </w:p>
  <w:p w:rsidR="00AD3C7B" w:rsidRDefault="00AD3C7B">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7B" w:rsidRPr="00944ACC" w:rsidRDefault="00AD3C7B">
    <w:pPr>
      <w:pStyle w:val="Altbilgi"/>
      <w:jc w:val="center"/>
      <w:rPr>
        <w:b/>
        <w:caps/>
        <w:color w:val="000000" w:themeColor="text1"/>
      </w:rPr>
    </w:pPr>
    <w:r>
      <w:rPr>
        <w:b/>
        <w:caps/>
        <w:color w:val="000000" w:themeColor="text1"/>
      </w:rPr>
      <w:t>-</w:t>
    </w:r>
    <w:r w:rsidR="002F72DC" w:rsidRPr="00944ACC">
      <w:rPr>
        <w:b/>
        <w:caps/>
        <w:color w:val="000000" w:themeColor="text1"/>
      </w:rPr>
      <w:fldChar w:fldCharType="begin"/>
    </w:r>
    <w:r w:rsidRPr="00944ACC">
      <w:rPr>
        <w:b/>
        <w:caps/>
        <w:color w:val="000000" w:themeColor="text1"/>
      </w:rPr>
      <w:instrText>PAGE   \* MERGEFORMAT</w:instrText>
    </w:r>
    <w:r w:rsidR="002F72DC" w:rsidRPr="00944ACC">
      <w:rPr>
        <w:b/>
        <w:caps/>
        <w:color w:val="000000" w:themeColor="text1"/>
      </w:rPr>
      <w:fldChar w:fldCharType="separate"/>
    </w:r>
    <w:r w:rsidR="006662D3">
      <w:rPr>
        <w:b/>
        <w:caps/>
        <w:noProof/>
        <w:color w:val="000000" w:themeColor="text1"/>
      </w:rPr>
      <w:t>22</w:t>
    </w:r>
    <w:r w:rsidR="002F72DC" w:rsidRPr="00944ACC">
      <w:rPr>
        <w:b/>
        <w:caps/>
        <w:color w:val="000000" w:themeColor="text1"/>
      </w:rPr>
      <w:fldChar w:fldCharType="end"/>
    </w:r>
    <w:r>
      <w:rPr>
        <w:b/>
        <w:caps/>
        <w:color w:val="000000" w:themeColor="text1"/>
      </w:rPr>
      <w:t>-</w:t>
    </w:r>
  </w:p>
  <w:p w:rsidR="00AD3C7B" w:rsidRDefault="00AD3C7B">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28" w:rsidRDefault="00A45628" w:rsidP="000C4EB0">
      <w:r>
        <w:separator/>
      </w:r>
    </w:p>
  </w:footnote>
  <w:footnote w:type="continuationSeparator" w:id="0">
    <w:p w:rsidR="00A45628" w:rsidRDefault="00A45628"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7B" w:rsidRDefault="002F72DC">
    <w:pPr>
      <w:pStyle w:val="stbilgi"/>
    </w:pPr>
    <w:r>
      <w:rPr>
        <w:noProof/>
        <w:lang w:eastAsia="tr-TR"/>
      </w:rPr>
      <w:pict>
        <v:shapetype id="_x0000_t202" coordsize="21600,21600" o:spt="202" path="m,l,21600r21600,l21600,xe">
          <v:stroke joinstyle="miter"/>
          <v:path gradientshapeok="t" o:connecttype="rect"/>
        </v:shapetype>
        <v:shape id="_x0000_s4100" type="#_x0000_t202" style="position:absolute;left:0;text-align:left;margin-left:-56.85pt;margin-top:-27.05pt;width:569.9pt;height:20.6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next-textbox:#_x0000_s4100;mso-fit-shape-to-text:t">
            <w:txbxContent>
              <w:p w:rsidR="00AD3C7B" w:rsidRDefault="00AD3C7B" w:rsidP="000C4EB0"/>
            </w:txbxContent>
          </v:textbox>
        </v:shape>
      </w:pict>
    </w:r>
  </w:p>
  <w:p w:rsidR="00AD3C7B" w:rsidRDefault="00AD3C7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7B" w:rsidRDefault="002F72DC">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AD3C7B" w:rsidRDefault="00AD3C7B" w:rsidP="000C4EB0"/>
            </w:txbxContent>
          </v:textbox>
        </v:shape>
      </w:pict>
    </w:r>
  </w:p>
  <w:p w:rsidR="00AD3C7B" w:rsidRDefault="00AD3C7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637"/>
    <w:rsid w:val="00070C0A"/>
    <w:rsid w:val="0007479A"/>
    <w:rsid w:val="00074854"/>
    <w:rsid w:val="00075DBF"/>
    <w:rsid w:val="00076DC7"/>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854"/>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4295"/>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5763"/>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055E"/>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2DC"/>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1555"/>
    <w:rsid w:val="004A684D"/>
    <w:rsid w:val="004A6BF7"/>
    <w:rsid w:val="004B09EA"/>
    <w:rsid w:val="004B24BB"/>
    <w:rsid w:val="004B4D13"/>
    <w:rsid w:val="004C11E4"/>
    <w:rsid w:val="004C13C6"/>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240C"/>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94AA6"/>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62D3"/>
    <w:rsid w:val="00667EEB"/>
    <w:rsid w:val="00674CD8"/>
    <w:rsid w:val="00681820"/>
    <w:rsid w:val="00684594"/>
    <w:rsid w:val="006869FA"/>
    <w:rsid w:val="00690434"/>
    <w:rsid w:val="006924F1"/>
    <w:rsid w:val="006939D6"/>
    <w:rsid w:val="00697C38"/>
    <w:rsid w:val="006A0344"/>
    <w:rsid w:val="006A18DF"/>
    <w:rsid w:val="006A3BBE"/>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210"/>
    <w:rsid w:val="006D7AB0"/>
    <w:rsid w:val="006E0EB5"/>
    <w:rsid w:val="006E1570"/>
    <w:rsid w:val="006E5B1F"/>
    <w:rsid w:val="006E722F"/>
    <w:rsid w:val="007009D4"/>
    <w:rsid w:val="00701CC6"/>
    <w:rsid w:val="007037A2"/>
    <w:rsid w:val="0070486D"/>
    <w:rsid w:val="00707697"/>
    <w:rsid w:val="00707C13"/>
    <w:rsid w:val="0071029C"/>
    <w:rsid w:val="007147A2"/>
    <w:rsid w:val="007148FB"/>
    <w:rsid w:val="00716132"/>
    <w:rsid w:val="0071736F"/>
    <w:rsid w:val="00723F72"/>
    <w:rsid w:val="007309C5"/>
    <w:rsid w:val="007309DD"/>
    <w:rsid w:val="007340A5"/>
    <w:rsid w:val="007340F8"/>
    <w:rsid w:val="00734EF2"/>
    <w:rsid w:val="00745E32"/>
    <w:rsid w:val="00747ADF"/>
    <w:rsid w:val="00750405"/>
    <w:rsid w:val="00750738"/>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6BC8"/>
    <w:rsid w:val="00787179"/>
    <w:rsid w:val="0079129F"/>
    <w:rsid w:val="00792BE1"/>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35F3"/>
    <w:rsid w:val="00857E78"/>
    <w:rsid w:val="00860F4E"/>
    <w:rsid w:val="00864004"/>
    <w:rsid w:val="00871275"/>
    <w:rsid w:val="00871FF4"/>
    <w:rsid w:val="00872CFB"/>
    <w:rsid w:val="00874BB9"/>
    <w:rsid w:val="008857FB"/>
    <w:rsid w:val="008908FF"/>
    <w:rsid w:val="008919B0"/>
    <w:rsid w:val="00891AAB"/>
    <w:rsid w:val="00892F39"/>
    <w:rsid w:val="00895758"/>
    <w:rsid w:val="00896517"/>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2B4B"/>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0B81"/>
    <w:rsid w:val="00987351"/>
    <w:rsid w:val="00994EED"/>
    <w:rsid w:val="009A1338"/>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445C"/>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628"/>
    <w:rsid w:val="00A45A0C"/>
    <w:rsid w:val="00A45A4C"/>
    <w:rsid w:val="00A46289"/>
    <w:rsid w:val="00A515B5"/>
    <w:rsid w:val="00A51BEB"/>
    <w:rsid w:val="00A51D91"/>
    <w:rsid w:val="00A533D3"/>
    <w:rsid w:val="00A55FC2"/>
    <w:rsid w:val="00A6000A"/>
    <w:rsid w:val="00A65A46"/>
    <w:rsid w:val="00A7280D"/>
    <w:rsid w:val="00A72848"/>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3C7B"/>
    <w:rsid w:val="00AD48CD"/>
    <w:rsid w:val="00AD53BE"/>
    <w:rsid w:val="00AD5B94"/>
    <w:rsid w:val="00AD79FC"/>
    <w:rsid w:val="00AD7D10"/>
    <w:rsid w:val="00AD7DEB"/>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84B"/>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114"/>
    <w:rsid w:val="00BA5AFB"/>
    <w:rsid w:val="00BA655D"/>
    <w:rsid w:val="00BB1B89"/>
    <w:rsid w:val="00BB3920"/>
    <w:rsid w:val="00BB7745"/>
    <w:rsid w:val="00BB776F"/>
    <w:rsid w:val="00BC454A"/>
    <w:rsid w:val="00BC4682"/>
    <w:rsid w:val="00BC5AE7"/>
    <w:rsid w:val="00BD1103"/>
    <w:rsid w:val="00BD2DE2"/>
    <w:rsid w:val="00BE01AE"/>
    <w:rsid w:val="00BE1ACC"/>
    <w:rsid w:val="00BE2753"/>
    <w:rsid w:val="00BE6AAE"/>
    <w:rsid w:val="00BF5542"/>
    <w:rsid w:val="00BF59D8"/>
    <w:rsid w:val="00C064EA"/>
    <w:rsid w:val="00C1291C"/>
    <w:rsid w:val="00C13D63"/>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0A73"/>
    <w:rsid w:val="00C61FB9"/>
    <w:rsid w:val="00C73E4F"/>
    <w:rsid w:val="00C74346"/>
    <w:rsid w:val="00C7652C"/>
    <w:rsid w:val="00C800AD"/>
    <w:rsid w:val="00C802AE"/>
    <w:rsid w:val="00C83654"/>
    <w:rsid w:val="00C8475E"/>
    <w:rsid w:val="00C90B97"/>
    <w:rsid w:val="00C92229"/>
    <w:rsid w:val="00C959A9"/>
    <w:rsid w:val="00CA0B64"/>
    <w:rsid w:val="00CA7151"/>
    <w:rsid w:val="00CA78BF"/>
    <w:rsid w:val="00CB102A"/>
    <w:rsid w:val="00CC0AB7"/>
    <w:rsid w:val="00CC1E00"/>
    <w:rsid w:val="00CC208C"/>
    <w:rsid w:val="00CC3B78"/>
    <w:rsid w:val="00CC4AF1"/>
    <w:rsid w:val="00CC5273"/>
    <w:rsid w:val="00CC63F8"/>
    <w:rsid w:val="00CC75CA"/>
    <w:rsid w:val="00CD1615"/>
    <w:rsid w:val="00CD55DD"/>
    <w:rsid w:val="00CD7971"/>
    <w:rsid w:val="00CE3A18"/>
    <w:rsid w:val="00CF0AC7"/>
    <w:rsid w:val="00CF1973"/>
    <w:rsid w:val="00CF4829"/>
    <w:rsid w:val="00CF48BC"/>
    <w:rsid w:val="00D00477"/>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609E"/>
    <w:rsid w:val="00DD74F0"/>
    <w:rsid w:val="00DE0285"/>
    <w:rsid w:val="00DE0475"/>
    <w:rsid w:val="00DE260B"/>
    <w:rsid w:val="00DE3F21"/>
    <w:rsid w:val="00DE5639"/>
    <w:rsid w:val="00DE7E22"/>
    <w:rsid w:val="00DF559B"/>
    <w:rsid w:val="00DF7413"/>
    <w:rsid w:val="00E02A70"/>
    <w:rsid w:val="00E06714"/>
    <w:rsid w:val="00E1109E"/>
    <w:rsid w:val="00E13678"/>
    <w:rsid w:val="00E16080"/>
    <w:rsid w:val="00E17626"/>
    <w:rsid w:val="00E22F93"/>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67B2"/>
    <w:rsid w:val="00ED0E6C"/>
    <w:rsid w:val="00ED3938"/>
    <w:rsid w:val="00ED4BAB"/>
    <w:rsid w:val="00ED5972"/>
    <w:rsid w:val="00ED6B04"/>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0CE5"/>
    <w:rsid w:val="00F31F61"/>
    <w:rsid w:val="00F40B24"/>
    <w:rsid w:val="00F41578"/>
    <w:rsid w:val="00F43D68"/>
    <w:rsid w:val="00F51111"/>
    <w:rsid w:val="00F53CAC"/>
    <w:rsid w:val="00F57885"/>
    <w:rsid w:val="00F57C81"/>
    <w:rsid w:val="00F61AF2"/>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A734C"/>
    <w:rsid w:val="00FB2075"/>
    <w:rsid w:val="00FB4C95"/>
    <w:rsid w:val="00FB6BB4"/>
    <w:rsid w:val="00FC3E29"/>
    <w:rsid w:val="00FC4D16"/>
    <w:rsid w:val="00FC7BE4"/>
    <w:rsid w:val="00FD197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166772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117" Type="http://schemas.openxmlformats.org/officeDocument/2006/relationships/diagramColors" Target="diagrams/colors19.xml"/><Relationship Id="rId21" Type="http://schemas.openxmlformats.org/officeDocument/2006/relationships/comments" Target="comments.xml"/><Relationship Id="rId42" Type="http://schemas.microsoft.com/office/2007/relationships/diagramDrawing" Target="diagrams/drawing5.xml"/><Relationship Id="rId47" Type="http://schemas.microsoft.com/office/2007/relationships/diagramDrawing" Target="diagrams/drawing6.xml"/><Relationship Id="rId63" Type="http://schemas.openxmlformats.org/officeDocument/2006/relationships/chart" Target="charts/chart1.xml"/><Relationship Id="rId68" Type="http://schemas.openxmlformats.org/officeDocument/2006/relationships/chart" Target="charts/chart6.xml"/><Relationship Id="rId84" Type="http://schemas.openxmlformats.org/officeDocument/2006/relationships/diagramData" Target="diagrams/data13.xml"/><Relationship Id="rId89" Type="http://schemas.openxmlformats.org/officeDocument/2006/relationships/diagramData" Target="diagrams/data14.xml"/><Relationship Id="rId112" Type="http://schemas.openxmlformats.org/officeDocument/2006/relationships/diagramColors" Target="diagrams/colors18.xml"/><Relationship Id="rId16" Type="http://schemas.openxmlformats.org/officeDocument/2006/relationships/diagramData" Target="diagrams/data1.xml"/><Relationship Id="rId107" Type="http://schemas.openxmlformats.org/officeDocument/2006/relationships/diagramColors" Target="diagrams/colors17.xml"/><Relationship Id="rId11" Type="http://schemas.openxmlformats.org/officeDocument/2006/relationships/footer" Target="footer1.xml"/><Relationship Id="rId32" Type="http://schemas.openxmlformats.org/officeDocument/2006/relationships/diagramData" Target="diagrams/data4.xml"/><Relationship Id="rId37" Type="http://schemas.openxmlformats.org/officeDocument/2006/relationships/image" Target="media/image5.png"/><Relationship Id="rId53" Type="http://schemas.openxmlformats.org/officeDocument/2006/relationships/diagramData" Target="diagrams/data8.xml"/><Relationship Id="rId58" Type="http://schemas.openxmlformats.org/officeDocument/2006/relationships/diagramData" Target="diagrams/data9.xml"/><Relationship Id="rId74" Type="http://schemas.openxmlformats.org/officeDocument/2006/relationships/diagramData" Target="diagrams/data11.xml"/><Relationship Id="rId79" Type="http://schemas.openxmlformats.org/officeDocument/2006/relationships/diagramData" Target="diagrams/data12.xml"/><Relationship Id="rId102" Type="http://schemas.openxmlformats.org/officeDocument/2006/relationships/diagramColors" Target="diagrams/colors16.xml"/><Relationship Id="rId123" Type="http://schemas.microsoft.com/office/2011/relationships/commentsExtended" Target="commentsExtended.xml"/><Relationship Id="rId5" Type="http://schemas.openxmlformats.org/officeDocument/2006/relationships/webSettings" Target="webSettings.xml"/><Relationship Id="rId61" Type="http://schemas.openxmlformats.org/officeDocument/2006/relationships/diagramColors" Target="diagrams/colors9.xml"/><Relationship Id="rId82" Type="http://schemas.openxmlformats.org/officeDocument/2006/relationships/diagramColors" Target="diagrams/colors12.xml"/><Relationship Id="rId90" Type="http://schemas.openxmlformats.org/officeDocument/2006/relationships/diagramLayout" Target="diagrams/layout14.xml"/><Relationship Id="rId95" Type="http://schemas.openxmlformats.org/officeDocument/2006/relationships/diagramLayout" Target="diagrams/layout15.xml"/><Relationship Id="rId19" Type="http://schemas.openxmlformats.org/officeDocument/2006/relationships/diagramColors" Target="diagrams/colors1.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chart" Target="charts/chart2.xml"/><Relationship Id="rId69" Type="http://schemas.openxmlformats.org/officeDocument/2006/relationships/diagramData" Target="diagrams/data10.xml"/><Relationship Id="rId77" Type="http://schemas.openxmlformats.org/officeDocument/2006/relationships/diagramColors" Target="diagrams/colors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microsoft.com/office/2007/relationships/diagramDrawing" Target="diagrams/drawing18.xml"/><Relationship Id="rId118" Type="http://schemas.microsoft.com/office/2007/relationships/diagramDrawing" Target="diagrams/drawing19.xml"/><Relationship Id="rId8" Type="http://schemas.openxmlformats.org/officeDocument/2006/relationships/image" Target="media/image1.png"/><Relationship Id="rId51" Type="http://schemas.openxmlformats.org/officeDocument/2006/relationships/diagramColors" Target="diagrams/colors7.xml"/><Relationship Id="rId72" Type="http://schemas.openxmlformats.org/officeDocument/2006/relationships/diagramColors" Target="diagrams/colors10.xml"/><Relationship Id="rId80" Type="http://schemas.openxmlformats.org/officeDocument/2006/relationships/diagramLayout" Target="diagrams/layout12.xml"/><Relationship Id="rId85" Type="http://schemas.openxmlformats.org/officeDocument/2006/relationships/diagramLayout" Target="diagrams/layout13.xml"/><Relationship Id="rId93" Type="http://schemas.microsoft.com/office/2007/relationships/diagramDrawing" Target="diagrams/drawing14.xml"/><Relationship Id="rId98" Type="http://schemas.microsoft.com/office/2007/relationships/diagramDrawing" Target="diagrams/drawing15.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openxmlformats.org/officeDocument/2006/relationships/chart" Target="charts/chart5.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QuickStyle" Target="diagrams/quickStyle19.xml"/><Relationship Id="rId20" Type="http://schemas.microsoft.com/office/2007/relationships/diagramDrawing" Target="diagrams/drawing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Layout" Target="diagrams/layout10.xml"/><Relationship Id="rId75" Type="http://schemas.openxmlformats.org/officeDocument/2006/relationships/diagramLayout" Target="diagrams/layout11.xml"/><Relationship Id="rId83" Type="http://schemas.microsoft.com/office/2007/relationships/diagramDrawing" Target="diagrams/drawing12.xml"/><Relationship Id="rId88" Type="http://schemas.microsoft.com/office/2007/relationships/diagramDrawing" Target="diagrams/drawing13.xml"/><Relationship Id="rId91" Type="http://schemas.openxmlformats.org/officeDocument/2006/relationships/diagramQuickStyle" Target="diagrams/quickStyle14.xml"/><Relationship Id="rId96" Type="http://schemas.openxmlformats.org/officeDocument/2006/relationships/diagramQuickStyle" Target="diagrams/quickStyle15.xml"/><Relationship Id="rId111" Type="http://schemas.openxmlformats.org/officeDocument/2006/relationships/diagramQuickStyle" Target="diagrams/quickStyle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diagramLayout" Target="diagrams/layout7.xml"/><Relationship Id="rId57" Type="http://schemas.microsoft.com/office/2007/relationships/diagramDrawing" Target="diagrams/drawing8.xml"/><Relationship Id="rId106" Type="http://schemas.openxmlformats.org/officeDocument/2006/relationships/diagramQuickStyle" Target="diagrams/quickStyle17.xml"/><Relationship Id="rId114" Type="http://schemas.openxmlformats.org/officeDocument/2006/relationships/diagramData" Target="diagrams/data19.xml"/><Relationship Id="rId119" Type="http://schemas.openxmlformats.org/officeDocument/2006/relationships/footer" Target="footer3.xml"/><Relationship Id="rId10" Type="http://schemas.openxmlformats.org/officeDocument/2006/relationships/header" Target="header1.xml"/><Relationship Id="rId31" Type="http://schemas.microsoft.com/office/2007/relationships/diagramDrawing" Target="diagrams/drawing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chart" Target="charts/chart3.xml"/><Relationship Id="rId73" Type="http://schemas.microsoft.com/office/2007/relationships/diagramDrawing" Target="diagrams/drawing10.xml"/><Relationship Id="rId78" Type="http://schemas.microsoft.com/office/2007/relationships/diagramDrawing" Target="diagrams/drawing11.xml"/><Relationship Id="rId81" Type="http://schemas.openxmlformats.org/officeDocument/2006/relationships/diagramQuickStyle" Target="diagrams/quickStyle12.xml"/><Relationship Id="rId86" Type="http://schemas.openxmlformats.org/officeDocument/2006/relationships/diagramQuickStyle" Target="diagrams/quickStyle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12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diagramQuickStyle" Target="diagrams/quickStyle1.xml"/><Relationship Id="rId39" Type="http://schemas.openxmlformats.org/officeDocument/2006/relationships/diagramLayout" Target="diagrams/layout5.xml"/><Relationship Id="rId109" Type="http://schemas.openxmlformats.org/officeDocument/2006/relationships/diagramData" Target="diagrams/data18.xml"/><Relationship Id="rId34" Type="http://schemas.openxmlformats.org/officeDocument/2006/relationships/diagramQuickStyle" Target="diagrams/quickStyle4.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76" Type="http://schemas.openxmlformats.org/officeDocument/2006/relationships/diagramQuickStyle" Target="diagrams/quickStyle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diagramQuickStyle" Target="diagrams/quickStyle10.xml"/><Relationship Id="rId92" Type="http://schemas.openxmlformats.org/officeDocument/2006/relationships/diagramColors" Target="diagrams/colors14.xml"/><Relationship Id="rId2" Type="http://schemas.openxmlformats.org/officeDocument/2006/relationships/numbering" Target="numbering.xml"/><Relationship Id="rId29" Type="http://schemas.openxmlformats.org/officeDocument/2006/relationships/diagramQuickStyle" Target="diagrams/quickStyle3.xml"/><Relationship Id="rId24" Type="http://schemas.openxmlformats.org/officeDocument/2006/relationships/diagramQuickStyle" Target="diagrams/quickStyle2.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66" Type="http://schemas.openxmlformats.org/officeDocument/2006/relationships/chart" Target="charts/chart4.xml"/><Relationship Id="rId87" Type="http://schemas.openxmlformats.org/officeDocument/2006/relationships/diagramColors" Target="diagrams/colors13.xml"/><Relationship Id="rId110" Type="http://schemas.openxmlformats.org/officeDocument/2006/relationships/diagramLayout" Target="diagrams/layout18.xml"/><Relationship Id="rId115" Type="http://schemas.openxmlformats.org/officeDocument/2006/relationships/diagramLayout" Target="diagrams/layout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19</c:v>
                </c:pt>
                <c:pt idx="1">
                  <c:v>18</c:v>
                </c:pt>
                <c:pt idx="2">
                  <c:v>14</c:v>
                </c:pt>
                <c:pt idx="3">
                  <c:v>16</c:v>
                </c:pt>
                <c:pt idx="4">
                  <c:v>10</c:v>
                </c:pt>
                <c:pt idx="5">
                  <c:v>15</c:v>
                </c:pt>
                <c:pt idx="6">
                  <c:v>20</c:v>
                </c:pt>
                <c:pt idx="7">
                  <c:v>12</c:v>
                </c:pt>
                <c:pt idx="8">
                  <c:v>13</c:v>
                </c:pt>
                <c:pt idx="9">
                  <c:v>14</c:v>
                </c:pt>
                <c:pt idx="10">
                  <c:v>20</c:v>
                </c:pt>
                <c:pt idx="11">
                  <c:v>17</c:v>
                </c:pt>
                <c:pt idx="12">
                  <c:v>16</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3</c:v>
                </c:pt>
                <c:pt idx="1">
                  <c:v>4</c:v>
                </c:pt>
                <c:pt idx="2">
                  <c:v>6</c:v>
                </c:pt>
                <c:pt idx="3">
                  <c:v>6</c:v>
                </c:pt>
                <c:pt idx="4">
                  <c:v>9</c:v>
                </c:pt>
                <c:pt idx="5">
                  <c:v>5</c:v>
                </c:pt>
                <c:pt idx="6">
                  <c:v>2</c:v>
                </c:pt>
                <c:pt idx="7">
                  <c:v>7</c:v>
                </c:pt>
                <c:pt idx="8">
                  <c:v>7</c:v>
                </c:pt>
                <c:pt idx="9">
                  <c:v>6</c:v>
                </c:pt>
                <c:pt idx="10">
                  <c:v>2</c:v>
                </c:pt>
                <c:pt idx="11">
                  <c:v>4</c:v>
                </c:pt>
                <c:pt idx="12">
                  <c:v>6</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2</c:v>
                </c:pt>
                <c:pt idx="3">
                  <c:v>0</c:v>
                </c:pt>
                <c:pt idx="4">
                  <c:v>3</c:v>
                </c:pt>
                <c:pt idx="5">
                  <c:v>2</c:v>
                </c:pt>
                <c:pt idx="6">
                  <c:v>0</c:v>
                </c:pt>
                <c:pt idx="7">
                  <c:v>3</c:v>
                </c:pt>
                <c:pt idx="8">
                  <c:v>2</c:v>
                </c:pt>
                <c:pt idx="9">
                  <c:v>2</c:v>
                </c:pt>
                <c:pt idx="10">
                  <c:v>0</c:v>
                </c:pt>
                <c:pt idx="11">
                  <c:v>1</c:v>
                </c:pt>
                <c:pt idx="12">
                  <c:v>0</c:v>
                </c:pt>
              </c:numCache>
            </c:numRef>
          </c:val>
        </c:ser>
        <c:gapWidth val="131"/>
        <c:overlap val="50"/>
        <c:axId val="125457152"/>
        <c:axId val="125458688"/>
      </c:barChart>
      <c:catAx>
        <c:axId val="12545715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5458688"/>
        <c:crosses val="autoZero"/>
        <c:auto val="1"/>
        <c:lblAlgn val="ctr"/>
        <c:lblOffset val="100"/>
      </c:catAx>
      <c:valAx>
        <c:axId val="125458688"/>
        <c:scaling>
          <c:orientation val="minMax"/>
          <c:max val="22"/>
        </c:scaling>
        <c:axPos val="t"/>
        <c:majorGridlines>
          <c:spPr>
            <a:ln w="9525" cap="flat" cmpd="sng" algn="ctr">
              <a:solidFill>
                <a:srgbClr val="C00000">
                  <a:alpha val="99000"/>
                </a:srgb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5457152"/>
        <c:crosses val="autoZero"/>
        <c:crossBetween val="between"/>
        <c:majorUnit val="1"/>
        <c:minorUnit val="0.2"/>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22</c:v>
                </c:pt>
                <c:pt idx="1">
                  <c:v>16</c:v>
                </c:pt>
                <c:pt idx="2">
                  <c:v>10</c:v>
                </c:pt>
                <c:pt idx="3">
                  <c:v>16</c:v>
                </c:pt>
                <c:pt idx="4">
                  <c:v>14</c:v>
                </c:pt>
                <c:pt idx="5">
                  <c:v>8</c:v>
                </c:pt>
                <c:pt idx="6">
                  <c:v>9</c:v>
                </c:pt>
                <c:pt idx="7">
                  <c:v>6</c:v>
                </c:pt>
                <c:pt idx="8">
                  <c:v>11</c:v>
                </c:pt>
                <c:pt idx="9">
                  <c:v>8</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0</c:v>
                </c:pt>
                <c:pt idx="1">
                  <c:v>5</c:v>
                </c:pt>
                <c:pt idx="2">
                  <c:v>7</c:v>
                </c:pt>
                <c:pt idx="3">
                  <c:v>3</c:v>
                </c:pt>
                <c:pt idx="4">
                  <c:v>6</c:v>
                </c:pt>
                <c:pt idx="5">
                  <c:v>8</c:v>
                </c:pt>
                <c:pt idx="6">
                  <c:v>6</c:v>
                </c:pt>
                <c:pt idx="7">
                  <c:v>12</c:v>
                </c:pt>
                <c:pt idx="8">
                  <c:v>8</c:v>
                </c:pt>
                <c:pt idx="9">
                  <c:v>5</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0</c:v>
                </c:pt>
                <c:pt idx="1">
                  <c:v>1</c:v>
                </c:pt>
                <c:pt idx="2">
                  <c:v>5</c:v>
                </c:pt>
                <c:pt idx="3">
                  <c:v>3</c:v>
                </c:pt>
                <c:pt idx="4">
                  <c:v>2</c:v>
                </c:pt>
                <c:pt idx="5">
                  <c:v>6</c:v>
                </c:pt>
                <c:pt idx="6">
                  <c:v>7</c:v>
                </c:pt>
                <c:pt idx="7">
                  <c:v>4</c:v>
                </c:pt>
                <c:pt idx="8">
                  <c:v>3</c:v>
                </c:pt>
                <c:pt idx="9">
                  <c:v>8</c:v>
                </c:pt>
              </c:numCache>
            </c:numRef>
          </c:val>
        </c:ser>
        <c:gapWidth val="182"/>
        <c:axId val="125476224"/>
        <c:axId val="125535360"/>
      </c:barChart>
      <c:catAx>
        <c:axId val="12547622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5535360"/>
        <c:crosses val="autoZero"/>
        <c:auto val="1"/>
        <c:lblAlgn val="ctr"/>
        <c:lblOffset val="100"/>
      </c:catAx>
      <c:valAx>
        <c:axId val="125535360"/>
        <c:scaling>
          <c:orientation val="minMax"/>
          <c:max val="22"/>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5476224"/>
        <c:crosses val="autoZero"/>
        <c:crossBetween val="between"/>
        <c:majorUnit val="1"/>
        <c:minorUnit val="0.2"/>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10</c:v>
                </c:pt>
                <c:pt idx="1">
                  <c:v>14</c:v>
                </c:pt>
                <c:pt idx="2">
                  <c:v>15</c:v>
                </c:pt>
                <c:pt idx="3">
                  <c:v>17</c:v>
                </c:pt>
                <c:pt idx="4">
                  <c:v>13</c:v>
                </c:pt>
                <c:pt idx="5">
                  <c:v>20</c:v>
                </c:pt>
                <c:pt idx="6">
                  <c:v>15</c:v>
                </c:pt>
                <c:pt idx="7">
                  <c:v>3</c:v>
                </c:pt>
                <c:pt idx="8">
                  <c:v>10</c:v>
                </c:pt>
                <c:pt idx="9">
                  <c:v>19</c:v>
                </c:pt>
                <c:pt idx="10">
                  <c:v>14</c:v>
                </c:pt>
                <c:pt idx="11">
                  <c:v>12</c:v>
                </c:pt>
                <c:pt idx="12">
                  <c:v>15</c:v>
                </c:pt>
                <c:pt idx="13">
                  <c:v>15</c:v>
                </c:pt>
                <c:pt idx="14">
                  <c:v>13</c:v>
                </c:pt>
                <c:pt idx="15">
                  <c:v>8</c:v>
                </c:pt>
                <c:pt idx="16">
                  <c:v>11</c:v>
                </c:pt>
                <c:pt idx="17">
                  <c:v>19</c:v>
                </c:pt>
                <c:pt idx="18">
                  <c:v>13</c:v>
                </c:pt>
                <c:pt idx="19">
                  <c:v>11</c:v>
                </c:pt>
                <c:pt idx="20">
                  <c:v>17</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6</c:v>
                </c:pt>
                <c:pt idx="1">
                  <c:v>6</c:v>
                </c:pt>
                <c:pt idx="2">
                  <c:v>4</c:v>
                </c:pt>
                <c:pt idx="3">
                  <c:v>3</c:v>
                </c:pt>
                <c:pt idx="4">
                  <c:v>5</c:v>
                </c:pt>
                <c:pt idx="5">
                  <c:v>2</c:v>
                </c:pt>
                <c:pt idx="6">
                  <c:v>4</c:v>
                </c:pt>
                <c:pt idx="7">
                  <c:v>10</c:v>
                </c:pt>
                <c:pt idx="8">
                  <c:v>10</c:v>
                </c:pt>
                <c:pt idx="9">
                  <c:v>2</c:v>
                </c:pt>
                <c:pt idx="10">
                  <c:v>4</c:v>
                </c:pt>
                <c:pt idx="11">
                  <c:v>8</c:v>
                </c:pt>
                <c:pt idx="12">
                  <c:v>5</c:v>
                </c:pt>
                <c:pt idx="13">
                  <c:v>5</c:v>
                </c:pt>
                <c:pt idx="14">
                  <c:v>7</c:v>
                </c:pt>
                <c:pt idx="15">
                  <c:v>8</c:v>
                </c:pt>
                <c:pt idx="16">
                  <c:v>7</c:v>
                </c:pt>
                <c:pt idx="17">
                  <c:v>2</c:v>
                </c:pt>
                <c:pt idx="18">
                  <c:v>7</c:v>
                </c:pt>
                <c:pt idx="19">
                  <c:v>7</c:v>
                </c:pt>
                <c:pt idx="20">
                  <c:v>3</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6</c:v>
                </c:pt>
                <c:pt idx="1">
                  <c:v>2</c:v>
                </c:pt>
                <c:pt idx="2">
                  <c:v>3</c:v>
                </c:pt>
                <c:pt idx="3">
                  <c:v>2</c:v>
                </c:pt>
                <c:pt idx="4">
                  <c:v>4</c:v>
                </c:pt>
                <c:pt idx="5">
                  <c:v>0</c:v>
                </c:pt>
                <c:pt idx="6">
                  <c:v>3</c:v>
                </c:pt>
                <c:pt idx="7">
                  <c:v>9</c:v>
                </c:pt>
                <c:pt idx="8">
                  <c:v>2</c:v>
                </c:pt>
                <c:pt idx="9">
                  <c:v>1</c:v>
                </c:pt>
                <c:pt idx="10">
                  <c:v>4</c:v>
                </c:pt>
                <c:pt idx="11">
                  <c:v>2</c:v>
                </c:pt>
                <c:pt idx="12">
                  <c:v>2</c:v>
                </c:pt>
                <c:pt idx="13">
                  <c:v>2</c:v>
                </c:pt>
                <c:pt idx="14">
                  <c:v>2</c:v>
                </c:pt>
                <c:pt idx="15">
                  <c:v>6</c:v>
                </c:pt>
                <c:pt idx="16">
                  <c:v>4</c:v>
                </c:pt>
                <c:pt idx="17">
                  <c:v>1</c:v>
                </c:pt>
                <c:pt idx="18">
                  <c:v>2</c:v>
                </c:pt>
                <c:pt idx="19">
                  <c:v>4</c:v>
                </c:pt>
                <c:pt idx="20">
                  <c:v>2</c:v>
                </c:pt>
              </c:numCache>
            </c:numRef>
          </c:val>
        </c:ser>
        <c:gapWidth val="182"/>
        <c:axId val="125414784"/>
        <c:axId val="125424768"/>
      </c:barChart>
      <c:catAx>
        <c:axId val="12541478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25424768"/>
        <c:crosses val="autoZero"/>
        <c:lblAlgn val="ctr"/>
        <c:lblOffset val="100"/>
      </c:catAx>
      <c:valAx>
        <c:axId val="125424768"/>
        <c:scaling>
          <c:orientation val="minMax"/>
          <c:max val="22"/>
          <c:min val="1"/>
        </c:scaling>
        <c:axPos val="t"/>
        <c:majorGridlines>
          <c:spPr>
            <a:ln w="9525" cap="flat" cmpd="sng" algn="ctr">
              <a:solidFill>
                <a:srgbClr val="C00000"/>
              </a:solidFill>
              <a:round/>
            </a:ln>
            <a:effectLst/>
          </c:spPr>
        </c:majorGridlines>
        <c:numFmt formatCode="General" sourceLinked="1"/>
        <c:majorTickMark val="none"/>
        <c:tickLblPos val="nextTo"/>
        <c:txPr>
          <a:bodyPr rot="-60000000" vert="horz"/>
          <a:lstStyle/>
          <a:p>
            <a:pPr>
              <a:defRPr/>
            </a:pPr>
            <a:endParaRPr lang="tr-TR"/>
          </a:p>
        </c:txPr>
        <c:crossAx val="125414784"/>
        <c:crosses val="autoZero"/>
        <c:crossBetween val="between"/>
        <c:majorUnit val="1"/>
        <c:minorUnit val="0.4"/>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85</c:v>
                </c:pt>
                <c:pt idx="1">
                  <c:v>70</c:v>
                </c:pt>
                <c:pt idx="2">
                  <c:v>75</c:v>
                </c:pt>
                <c:pt idx="3">
                  <c:v>60</c:v>
                </c:pt>
                <c:pt idx="4">
                  <c:v>65</c:v>
                </c:pt>
                <c:pt idx="5">
                  <c:v>75</c:v>
                </c:pt>
                <c:pt idx="6">
                  <c:v>85</c:v>
                </c:pt>
                <c:pt idx="7">
                  <c:v>60</c:v>
                </c:pt>
                <c:pt idx="8">
                  <c:v>65</c:v>
                </c:pt>
                <c:pt idx="9">
                  <c:v>70</c:v>
                </c:pt>
                <c:pt idx="10">
                  <c:v>70</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5</c:v>
                </c:pt>
                <c:pt idx="1">
                  <c:v>15</c:v>
                </c:pt>
                <c:pt idx="2">
                  <c:v>8</c:v>
                </c:pt>
                <c:pt idx="3">
                  <c:v>15</c:v>
                </c:pt>
                <c:pt idx="4">
                  <c:v>15</c:v>
                </c:pt>
                <c:pt idx="5">
                  <c:v>5</c:v>
                </c:pt>
                <c:pt idx="6">
                  <c:v>3</c:v>
                </c:pt>
                <c:pt idx="7">
                  <c:v>20</c:v>
                </c:pt>
                <c:pt idx="8">
                  <c:v>20</c:v>
                </c:pt>
                <c:pt idx="9">
                  <c:v>10</c:v>
                </c:pt>
                <c:pt idx="10">
                  <c:v>10</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0</c:v>
                </c:pt>
                <c:pt idx="1">
                  <c:v>5</c:v>
                </c:pt>
                <c:pt idx="2">
                  <c:v>7</c:v>
                </c:pt>
                <c:pt idx="3">
                  <c:v>15</c:v>
                </c:pt>
                <c:pt idx="4">
                  <c:v>10</c:v>
                </c:pt>
                <c:pt idx="5">
                  <c:v>10</c:v>
                </c:pt>
                <c:pt idx="6">
                  <c:v>2</c:v>
                </c:pt>
                <c:pt idx="7">
                  <c:v>10</c:v>
                </c:pt>
                <c:pt idx="8">
                  <c:v>5</c:v>
                </c:pt>
                <c:pt idx="9">
                  <c:v>10</c:v>
                </c:pt>
                <c:pt idx="10">
                  <c:v>10</c:v>
                </c:pt>
              </c:numCache>
            </c:numRef>
          </c:val>
        </c:ser>
        <c:gapWidth val="182"/>
        <c:axId val="125162240"/>
        <c:axId val="125163776"/>
      </c:barChart>
      <c:catAx>
        <c:axId val="12516224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25163776"/>
        <c:crosses val="autoZero"/>
        <c:auto val="1"/>
        <c:lblAlgn val="ctr"/>
        <c:lblOffset val="100"/>
      </c:catAx>
      <c:valAx>
        <c:axId val="125163776"/>
        <c:scaling>
          <c:orientation val="minMax"/>
          <c:max val="90"/>
        </c:scaling>
        <c:axPos val="t"/>
        <c:majorGridlines>
          <c:spPr>
            <a:ln w="9525" cap="flat" cmpd="sng" algn="ctr">
              <a:solidFill>
                <a:srgbClr val="C00000"/>
              </a:solidFill>
              <a:round/>
            </a:ln>
            <a:effectLst/>
          </c:spPr>
        </c:majorGridlines>
        <c:numFmt formatCode="General" sourceLinked="1"/>
        <c:majorTickMark val="none"/>
        <c:tickLblPos val="nextTo"/>
        <c:txPr>
          <a:bodyPr rot="-60000000" vert="horz"/>
          <a:lstStyle/>
          <a:p>
            <a:pPr>
              <a:defRPr/>
            </a:pPr>
            <a:endParaRPr lang="tr-TR"/>
          </a:p>
        </c:txPr>
        <c:crossAx val="12516224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88</c:v>
                </c:pt>
                <c:pt idx="1">
                  <c:v>75</c:v>
                </c:pt>
                <c:pt idx="2">
                  <c:v>50</c:v>
                </c:pt>
                <c:pt idx="3">
                  <c:v>55</c:v>
                </c:pt>
                <c:pt idx="4">
                  <c:v>70</c:v>
                </c:pt>
                <c:pt idx="5">
                  <c:v>70</c:v>
                </c:pt>
                <c:pt idx="6">
                  <c:v>45</c:v>
                </c:pt>
                <c:pt idx="7">
                  <c:v>45</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c:v>
                </c:pt>
                <c:pt idx="1">
                  <c:v>10</c:v>
                </c:pt>
                <c:pt idx="2">
                  <c:v>30</c:v>
                </c:pt>
                <c:pt idx="3">
                  <c:v>15</c:v>
                </c:pt>
                <c:pt idx="4">
                  <c:v>15</c:v>
                </c:pt>
                <c:pt idx="5">
                  <c:v>10</c:v>
                </c:pt>
                <c:pt idx="6">
                  <c:v>25</c:v>
                </c:pt>
                <c:pt idx="7">
                  <c:v>20</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0</c:v>
                </c:pt>
                <c:pt idx="1">
                  <c:v>5</c:v>
                </c:pt>
                <c:pt idx="2">
                  <c:v>20</c:v>
                </c:pt>
                <c:pt idx="3">
                  <c:v>20</c:v>
                </c:pt>
                <c:pt idx="4">
                  <c:v>5</c:v>
                </c:pt>
                <c:pt idx="5">
                  <c:v>10</c:v>
                </c:pt>
                <c:pt idx="6">
                  <c:v>20</c:v>
                </c:pt>
                <c:pt idx="7">
                  <c:v>25</c:v>
                </c:pt>
              </c:numCache>
            </c:numRef>
          </c:val>
        </c:ser>
        <c:gapWidth val="182"/>
        <c:axId val="125119872"/>
        <c:axId val="125367424"/>
      </c:barChart>
      <c:catAx>
        <c:axId val="1251198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5367424"/>
        <c:crosses val="autoZero"/>
        <c:auto val="1"/>
        <c:lblAlgn val="ctr"/>
        <c:lblOffset val="100"/>
      </c:catAx>
      <c:valAx>
        <c:axId val="125367424"/>
        <c:scaling>
          <c:orientation val="minMax"/>
          <c:max val="90"/>
          <c:min val="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5119872"/>
        <c:crosses val="autoZero"/>
        <c:crossBetween val="between"/>
        <c:minorUnit val="4"/>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49704313801265637"/>
          <c:y val="0.10854392381280209"/>
          <c:w val="0.46646909167028988"/>
          <c:h val="0.8395091433242976"/>
        </c:manualLayout>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50</c:v>
                </c:pt>
                <c:pt idx="1">
                  <c:v>55</c:v>
                </c:pt>
                <c:pt idx="2">
                  <c:v>65</c:v>
                </c:pt>
                <c:pt idx="3">
                  <c:v>65</c:v>
                </c:pt>
                <c:pt idx="4">
                  <c:v>60</c:v>
                </c:pt>
                <c:pt idx="5">
                  <c:v>80</c:v>
                </c:pt>
                <c:pt idx="6">
                  <c:v>70</c:v>
                </c:pt>
                <c:pt idx="7">
                  <c:v>60</c:v>
                </c:pt>
                <c:pt idx="8">
                  <c:v>75</c:v>
                </c:pt>
                <c:pt idx="9">
                  <c:v>45</c:v>
                </c:pt>
                <c:pt idx="10">
                  <c:v>45</c:v>
                </c:pt>
                <c:pt idx="11">
                  <c:v>55</c:v>
                </c:pt>
                <c:pt idx="12">
                  <c:v>50</c:v>
                </c:pt>
                <c:pt idx="13">
                  <c:v>55</c:v>
                </c:pt>
                <c:pt idx="14">
                  <c:v>50</c:v>
                </c:pt>
                <c:pt idx="15">
                  <c:v>55</c:v>
                </c:pt>
                <c:pt idx="16">
                  <c:v>75</c:v>
                </c:pt>
                <c:pt idx="17">
                  <c:v>70</c:v>
                </c:pt>
                <c:pt idx="18">
                  <c:v>65</c:v>
                </c:pt>
                <c:pt idx="19">
                  <c:v>55</c:v>
                </c:pt>
                <c:pt idx="20">
                  <c:v>75</c:v>
                </c:pt>
                <c:pt idx="21">
                  <c:v>50</c:v>
                </c:pt>
                <c:pt idx="22">
                  <c:v>55</c:v>
                </c:pt>
                <c:pt idx="23">
                  <c:v>75</c:v>
                </c:pt>
                <c:pt idx="24">
                  <c:v>70</c:v>
                </c:pt>
                <c:pt idx="25">
                  <c:v>50</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25</c:v>
                </c:pt>
                <c:pt idx="1">
                  <c:v>15</c:v>
                </c:pt>
                <c:pt idx="2">
                  <c:v>10</c:v>
                </c:pt>
                <c:pt idx="3">
                  <c:v>15</c:v>
                </c:pt>
                <c:pt idx="4">
                  <c:v>10</c:v>
                </c:pt>
                <c:pt idx="5">
                  <c:v>2</c:v>
                </c:pt>
                <c:pt idx="6">
                  <c:v>8</c:v>
                </c:pt>
                <c:pt idx="7">
                  <c:v>12</c:v>
                </c:pt>
                <c:pt idx="8">
                  <c:v>5</c:v>
                </c:pt>
                <c:pt idx="9">
                  <c:v>20</c:v>
                </c:pt>
                <c:pt idx="10">
                  <c:v>25</c:v>
                </c:pt>
                <c:pt idx="11">
                  <c:v>15</c:v>
                </c:pt>
                <c:pt idx="12">
                  <c:v>10</c:v>
                </c:pt>
                <c:pt idx="13">
                  <c:v>20</c:v>
                </c:pt>
                <c:pt idx="14">
                  <c:v>25</c:v>
                </c:pt>
                <c:pt idx="15">
                  <c:v>10</c:v>
                </c:pt>
                <c:pt idx="16">
                  <c:v>10</c:v>
                </c:pt>
                <c:pt idx="17">
                  <c:v>8</c:v>
                </c:pt>
                <c:pt idx="18">
                  <c:v>8</c:v>
                </c:pt>
                <c:pt idx="19">
                  <c:v>15</c:v>
                </c:pt>
                <c:pt idx="20">
                  <c:v>5</c:v>
                </c:pt>
                <c:pt idx="21">
                  <c:v>10</c:v>
                </c:pt>
                <c:pt idx="22">
                  <c:v>10</c:v>
                </c:pt>
                <c:pt idx="23">
                  <c:v>5</c:v>
                </c:pt>
                <c:pt idx="24">
                  <c:v>5</c:v>
                </c:pt>
                <c:pt idx="25">
                  <c:v>10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15</c:v>
                </c:pt>
                <c:pt idx="1">
                  <c:v>20</c:v>
                </c:pt>
                <c:pt idx="2">
                  <c:v>15</c:v>
                </c:pt>
                <c:pt idx="3">
                  <c:v>10</c:v>
                </c:pt>
                <c:pt idx="4">
                  <c:v>20</c:v>
                </c:pt>
                <c:pt idx="5">
                  <c:v>8</c:v>
                </c:pt>
                <c:pt idx="6">
                  <c:v>12</c:v>
                </c:pt>
                <c:pt idx="7">
                  <c:v>18</c:v>
                </c:pt>
                <c:pt idx="8">
                  <c:v>10</c:v>
                </c:pt>
                <c:pt idx="9">
                  <c:v>25</c:v>
                </c:pt>
                <c:pt idx="10">
                  <c:v>20</c:v>
                </c:pt>
                <c:pt idx="11">
                  <c:v>20</c:v>
                </c:pt>
                <c:pt idx="12">
                  <c:v>30</c:v>
                </c:pt>
                <c:pt idx="13">
                  <c:v>15</c:v>
                </c:pt>
                <c:pt idx="14">
                  <c:v>15</c:v>
                </c:pt>
                <c:pt idx="15">
                  <c:v>25</c:v>
                </c:pt>
                <c:pt idx="16">
                  <c:v>5</c:v>
                </c:pt>
                <c:pt idx="17">
                  <c:v>12</c:v>
                </c:pt>
                <c:pt idx="18">
                  <c:v>17</c:v>
                </c:pt>
                <c:pt idx="19">
                  <c:v>20</c:v>
                </c:pt>
                <c:pt idx="20">
                  <c:v>10</c:v>
                </c:pt>
                <c:pt idx="21">
                  <c:v>30</c:v>
                </c:pt>
                <c:pt idx="22">
                  <c:v>25</c:v>
                </c:pt>
                <c:pt idx="23">
                  <c:v>10</c:v>
                </c:pt>
                <c:pt idx="24">
                  <c:v>15</c:v>
                </c:pt>
                <c:pt idx="25">
                  <c:v>30</c:v>
                </c:pt>
              </c:numCache>
            </c:numRef>
          </c:val>
        </c:ser>
        <c:gapWidth val="182"/>
        <c:axId val="128083456"/>
        <c:axId val="128084992"/>
      </c:barChart>
      <c:catAx>
        <c:axId val="128083456"/>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28084992"/>
        <c:crosses val="autoZero"/>
        <c:auto val="1"/>
        <c:lblAlgn val="ctr"/>
        <c:lblOffset val="100"/>
      </c:catAx>
      <c:valAx>
        <c:axId val="128084992"/>
        <c:scaling>
          <c:orientation val="minMax"/>
          <c:max val="9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28083456"/>
        <c:crosses val="autoZero"/>
        <c:crossBetween val="between"/>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46F18B85-EE66-4D4F-946E-7862F8660138}" type="presOf" srcId="{BDBF99DF-0B36-4C9A-899F-AEA5652BFC10}" destId="{20C95AB1-304B-4E67-8770-C119D9541A12}" srcOrd="0" destOrd="0" presId="urn:microsoft.com/office/officeart/2005/8/layout/vList2"/>
    <dgm:cxn modelId="{80665FD7-CC84-4D78-96F7-04CBBB5748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E916850-20A6-4AC9-9D7F-F85E506AB310}"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C0F17E7F-5982-44A5-8441-CB7E71028AB4}" type="presOf" srcId="{DC6A5C6C-A6FD-441A-BC41-D4E26F557628}" destId="{5C76E221-16AB-460C-B01F-31CE522C0E51}" srcOrd="0" destOrd="0" presId="urn:microsoft.com/office/officeart/2005/8/layout/vList2"/>
    <dgm:cxn modelId="{4BA92A2E-5095-49AE-9A1B-29209B89D71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ADE9BA-1BF2-4F0D-B4C8-822E3C7BCC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9C37D4-A785-4A43-960F-690AC0113EC0}" type="presOf" srcId="{DC6A5C6C-A6FD-441A-BC41-D4E26F557628}" destId="{5C76E221-16AB-460C-B01F-31CE522C0E51}" srcOrd="0" destOrd="0" presId="urn:microsoft.com/office/officeart/2005/8/layout/vList2"/>
    <dgm:cxn modelId="{555301B7-3032-476B-B7DB-3B19E9971DF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C319BD1-77E9-4035-8D68-C6390CE54A6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38B5EC-3212-48AF-A75E-23B6936F77BE}" srcId="{DC6A5C6C-A6FD-441A-BC41-D4E26F557628}" destId="{BDBF99DF-0B36-4C9A-899F-AEA5652BFC10}" srcOrd="0" destOrd="0" parTransId="{D99846B5-4F14-4C99-AF75-65D69E5BFEE5}" sibTransId="{696E1F59-EB42-43C9-A3F1-6C79BD7C230D}"/>
    <dgm:cxn modelId="{2AE21675-B0B9-4D3D-8FE6-F0FEB9888659}" type="presOf" srcId="{DC6A5C6C-A6FD-441A-BC41-D4E26F557628}" destId="{5C76E221-16AB-460C-B01F-31CE522C0E51}" srcOrd="0" destOrd="0" presId="urn:microsoft.com/office/officeart/2005/8/layout/vList2"/>
    <dgm:cxn modelId="{DFDA635C-AC43-4DBF-86A8-828FE8C8A523}" type="presOf" srcId="{BDBF99DF-0B36-4C9A-899F-AEA5652BFC10}" destId="{20C95AB1-304B-4E67-8770-C119D9541A12}" srcOrd="0" destOrd="0" presId="urn:microsoft.com/office/officeart/2005/8/layout/vList2"/>
    <dgm:cxn modelId="{9CBACE66-4597-4CCB-9031-6D7F665A777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8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D77B278-0384-476A-803B-F8D0A118B5E9}" type="presOf" srcId="{DC6A5C6C-A6FD-441A-BC41-D4E26F557628}" destId="{5C76E221-16AB-460C-B01F-31CE522C0E51}" srcOrd="0" destOrd="0" presId="urn:microsoft.com/office/officeart/2005/8/layout/vList2"/>
    <dgm:cxn modelId="{2D2D1B18-265E-433C-A7AD-3A9893AD8C4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7825D0-5A5D-43B3-A047-12464DDCB1D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8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4F6545B-BAC0-45AA-83CB-1411F1004D2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E52F351-90A9-4872-8A97-8836A03B5FDD}" type="presOf" srcId="{DC6A5C6C-A6FD-441A-BC41-D4E26F557628}" destId="{5C76E221-16AB-460C-B01F-31CE522C0E51}" srcOrd="0" destOrd="0" presId="urn:microsoft.com/office/officeart/2005/8/layout/vList2"/>
    <dgm:cxn modelId="{AAD89F46-0D8D-4453-BFF5-9A0E06F18D0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CD86753-C49A-4D3B-B772-BA6F88CBFB20}" type="presOf" srcId="{BDBF99DF-0B36-4C9A-899F-AEA5652BFC10}" destId="{20C95AB1-304B-4E67-8770-C119D9541A12}" srcOrd="0" destOrd="0" presId="urn:microsoft.com/office/officeart/2005/8/layout/vList2"/>
    <dgm:cxn modelId="{8573FB00-25E9-45B6-9ECE-6A763588FF3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41F76C-506E-4667-BE47-ADE7950DAB9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8A91719-AD61-4A17-BF34-34C64A7D6CD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951C2D7-DAFB-49A5-B178-F718FD9820D2}" type="presOf" srcId="{DC6A5C6C-A6FD-441A-BC41-D4E26F557628}" destId="{5C76E221-16AB-460C-B01F-31CE522C0E51}" srcOrd="0" destOrd="0" presId="urn:microsoft.com/office/officeart/2005/8/layout/vList2"/>
    <dgm:cxn modelId="{5137423D-2D40-4762-898A-7B9F785B94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2728E0E-1D88-47EF-AAC2-6DB0F451F405}" type="presOf" srcId="{DC6A5C6C-A6FD-441A-BC41-D4E26F557628}" destId="{5C76E221-16AB-460C-B01F-31CE522C0E51}" srcOrd="0" destOrd="0" presId="urn:microsoft.com/office/officeart/2005/8/layout/vList2"/>
    <dgm:cxn modelId="{35BF6279-B133-4179-856A-0A46E7D3217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9767642-EFFC-4E55-AFEB-F615E3E10E2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07FED28-DC58-433B-BD66-D96133B10B1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25D8027-181F-43BB-90FA-9CD8CE4281C9}" type="presOf" srcId="{BDBF99DF-0B36-4C9A-899F-AEA5652BFC10}" destId="{20C95AB1-304B-4E67-8770-C119D9541A12}" srcOrd="0" destOrd="0" presId="urn:microsoft.com/office/officeart/2005/8/layout/vList2"/>
    <dgm:cxn modelId="{2FD2A2DE-3C99-44F3-89E7-E707FBE5EE9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113"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EBDC3B3F-71EB-41E9-8485-55476CF7C393}" type="presOf" srcId="{D8939CAC-70A2-4D7C-9567-364C0941B518}" destId="{873FB967-8265-409E-B5AA-D59480DAF07E}" srcOrd="0" destOrd="0" presId="urn:microsoft.com/office/officeart/2005/8/layout/hierarchy1"/>
    <dgm:cxn modelId="{BAF1245D-49BF-4610-A856-0BA1BB890B3A}" type="presOf" srcId="{6C44395B-531E-43EE-ADF3-38A6EFD4C5D5}" destId="{DE6D1B9E-DF9D-4206-90A4-62C3F27EFAD0}" srcOrd="0" destOrd="0" presId="urn:microsoft.com/office/officeart/2005/8/layout/hierarchy1"/>
    <dgm:cxn modelId="{2A5D5483-5E55-4758-AC15-5929982033F7}" type="presOf" srcId="{08209E99-50E4-412A-AD89-16F776850B40}" destId="{D68AE7C3-96F2-449D-BF58-91F70123CFEB}"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BBC42D83-1E89-448F-87F5-74825968158F}" type="presOf" srcId="{3711809D-C6BC-4D75-A791-D1382A7A04D6}" destId="{C087B052-B997-48E8-8328-8E6AAC11B73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B4DD82F1-20F9-41C8-A371-8D8367BAEFDB}" type="presOf" srcId="{57C2CA10-C864-4A97-AFAC-F0C45C5C6768}" destId="{EEC82BA3-BF24-4ED2-8522-D5E3E1354604}" srcOrd="0" destOrd="0" presId="urn:microsoft.com/office/officeart/2005/8/layout/hierarchy1"/>
    <dgm:cxn modelId="{ED77A99A-3EE9-4567-BB74-F4E639B156FF}" type="presOf" srcId="{E9E1F9E9-BC62-42E7-B2BA-F5AFC4ADE34B}" destId="{55B0065C-6EB5-4701-BF50-81A5F4961077}"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0F88AF9-4998-4CBB-91D9-F4D1FADFD7CF}" type="presOf" srcId="{6386F8C1-36F6-4DF1-A941-506E49A36DC2}" destId="{0D980642-4A32-450F-A5CE-08B5B275E3B2}" srcOrd="0" destOrd="0" presId="urn:microsoft.com/office/officeart/2005/8/layout/hierarchy1"/>
    <dgm:cxn modelId="{0DFACD47-99E8-43CE-B836-B3F10A6105B5}" type="presOf" srcId="{A377DDED-27EB-4EBB-A2CC-C1E6E319A664}" destId="{8932DB13-DCA8-48A2-B09F-CCEF6EAFB87F}"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FB5F2541-4A85-49DF-9A41-A303CBCA864F}" type="presOf" srcId="{FA31B926-2174-4E96-89F0-9CFB72946391}" destId="{8D4DFC5B-E5BD-48C5-85A5-03F3EEF9A3CD}" srcOrd="0" destOrd="0" presId="urn:microsoft.com/office/officeart/2005/8/layout/hierarchy1"/>
    <dgm:cxn modelId="{1400479E-F28D-42A8-8084-8F5130D3D158}" type="presOf" srcId="{C3F5A074-B287-43D0-B456-DD7887C46EE7}" destId="{0F9A4A4D-7845-44E1-9198-FF5105103711}" srcOrd="0" destOrd="0" presId="urn:microsoft.com/office/officeart/2005/8/layout/hierarchy1"/>
    <dgm:cxn modelId="{BCA5F296-FE2B-40AA-9C9F-056B5E98C10F}" type="presOf" srcId="{F60CFCC6-B09C-4C08-BEC8-9D1149E3A46D}" destId="{1CE97110-BBBA-4C03-A598-C12840CF597D}" srcOrd="0" destOrd="0" presId="urn:microsoft.com/office/officeart/2005/8/layout/hierarchy1"/>
    <dgm:cxn modelId="{CCC31138-64DD-4418-B255-0E134A1E0521}" type="presOf" srcId="{63CFB271-7E2D-44F9-8C79-D3F1FEFC766A}" destId="{B1D42902-60FA-4BA4-9F5A-2CD7EC7FF6E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E2758518-565F-4E43-BF1D-F97704FD8B10}" type="presOf" srcId="{BC142BFD-CED4-42EA-AFD8-1544438F76E0}" destId="{66A2A8C1-3B7C-4D36-A00A-9C53871160BD}" srcOrd="0" destOrd="0" presId="urn:microsoft.com/office/officeart/2005/8/layout/hierarchy1"/>
    <dgm:cxn modelId="{07627B97-2C48-47F4-AA91-1713FCE7D544}" type="presOf" srcId="{FA1BDD09-DBE8-4440-A615-BEF98794ABB8}" destId="{BA58F975-1A99-4681-A429-BFD4997347F6}"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0BF22A1F-850C-49C1-A335-EDFB73CFFE8E}" srcId="{3711809D-C6BC-4D75-A791-D1382A7A04D6}" destId="{63CFB271-7E2D-44F9-8C79-D3F1FEFC766A}" srcOrd="1" destOrd="0" parTransId="{08209E99-50E4-412A-AD89-16F776850B40}" sibTransId="{A70172D4-E516-49C2-994B-5C06F8EDBC9B}"/>
    <dgm:cxn modelId="{90709FD9-0E30-4AE6-A46E-5ABB1FC1517A}" type="presParOf" srcId="{EEC82BA3-BF24-4ED2-8522-D5E3E1354604}" destId="{619520C8-65D0-47A4-8284-1C29E82FB572}" srcOrd="0" destOrd="0" presId="urn:microsoft.com/office/officeart/2005/8/layout/hierarchy1"/>
    <dgm:cxn modelId="{FEC33362-031F-482E-B2C1-C21146C6384A}" type="presParOf" srcId="{619520C8-65D0-47A4-8284-1C29E82FB572}" destId="{99BD0A01-A0F8-4D9E-B5EC-0D9CB20F1672}" srcOrd="0" destOrd="0" presId="urn:microsoft.com/office/officeart/2005/8/layout/hierarchy1"/>
    <dgm:cxn modelId="{AEA06FB7-BE12-4E0D-A839-D9DFAB4AFF6D}" type="presParOf" srcId="{99BD0A01-A0F8-4D9E-B5EC-0D9CB20F1672}" destId="{C4ED652E-6DD6-4577-BF34-494479DDE304}" srcOrd="0" destOrd="0" presId="urn:microsoft.com/office/officeart/2005/8/layout/hierarchy1"/>
    <dgm:cxn modelId="{C4BBF9E3-5048-4397-B74A-504D6870C32F}" type="presParOf" srcId="{99BD0A01-A0F8-4D9E-B5EC-0D9CB20F1672}" destId="{C087B052-B997-48E8-8328-8E6AAC11B736}" srcOrd="1" destOrd="0" presId="urn:microsoft.com/office/officeart/2005/8/layout/hierarchy1"/>
    <dgm:cxn modelId="{1BFA68E0-F870-4CB7-8E8B-4266E3C54F36}" type="presParOf" srcId="{619520C8-65D0-47A4-8284-1C29E82FB572}" destId="{D6392A81-AB4D-43F2-9FDC-2FF4F13B1D81}" srcOrd="1" destOrd="0" presId="urn:microsoft.com/office/officeart/2005/8/layout/hierarchy1"/>
    <dgm:cxn modelId="{4218191F-1351-4E81-AED9-E9EC0352D0BA}" type="presParOf" srcId="{D6392A81-AB4D-43F2-9FDC-2FF4F13B1D81}" destId="{8D4DFC5B-E5BD-48C5-85A5-03F3EEF9A3CD}" srcOrd="0" destOrd="0" presId="urn:microsoft.com/office/officeart/2005/8/layout/hierarchy1"/>
    <dgm:cxn modelId="{FC539222-9ACE-48FF-97B9-DE6AD5F48784}" type="presParOf" srcId="{D6392A81-AB4D-43F2-9FDC-2FF4F13B1D81}" destId="{B4A14187-5AC5-48FF-BD14-3EB9221D6A1B}" srcOrd="1" destOrd="0" presId="urn:microsoft.com/office/officeart/2005/8/layout/hierarchy1"/>
    <dgm:cxn modelId="{59C6CB3A-3DD0-48BD-A498-730BCC8B25C6}" type="presParOf" srcId="{B4A14187-5AC5-48FF-BD14-3EB9221D6A1B}" destId="{4D2ACBFB-2106-4F78-8ECF-4B0C48671B08}" srcOrd="0" destOrd="0" presId="urn:microsoft.com/office/officeart/2005/8/layout/hierarchy1"/>
    <dgm:cxn modelId="{0DB0F015-42D5-4964-B5F6-0C5EDBB9689F}" type="presParOf" srcId="{4D2ACBFB-2106-4F78-8ECF-4B0C48671B08}" destId="{FD07F0DD-2452-4DC9-9FA7-73CAEC7BE105}" srcOrd="0" destOrd="0" presId="urn:microsoft.com/office/officeart/2005/8/layout/hierarchy1"/>
    <dgm:cxn modelId="{EF50E6F5-B459-472B-8DFB-144A951BFADF}" type="presParOf" srcId="{4D2ACBFB-2106-4F78-8ECF-4B0C48671B08}" destId="{873FB967-8265-409E-B5AA-D59480DAF07E}" srcOrd="1" destOrd="0" presId="urn:microsoft.com/office/officeart/2005/8/layout/hierarchy1"/>
    <dgm:cxn modelId="{86DF85CD-E4AE-4911-A2AC-D86FA0F7E5E7}" type="presParOf" srcId="{B4A14187-5AC5-48FF-BD14-3EB9221D6A1B}" destId="{30982FF0-E2FA-49C2-AC42-65618A0ABB77}" srcOrd="1" destOrd="0" presId="urn:microsoft.com/office/officeart/2005/8/layout/hierarchy1"/>
    <dgm:cxn modelId="{AF3F0684-39B4-488B-BBEA-274D38DE20EA}" type="presParOf" srcId="{30982FF0-E2FA-49C2-AC42-65618A0ABB77}" destId="{BA58F975-1A99-4681-A429-BFD4997347F6}" srcOrd="0" destOrd="0" presId="urn:microsoft.com/office/officeart/2005/8/layout/hierarchy1"/>
    <dgm:cxn modelId="{1CF57D89-7C81-4B13-BA2C-859E0877EB07}" type="presParOf" srcId="{30982FF0-E2FA-49C2-AC42-65618A0ABB77}" destId="{9CC5F9EC-4239-422E-A865-4B4DEEDB804A}" srcOrd="1" destOrd="0" presId="urn:microsoft.com/office/officeart/2005/8/layout/hierarchy1"/>
    <dgm:cxn modelId="{0EB7F3FC-73F7-4218-8C15-9D857017F151}" type="presParOf" srcId="{9CC5F9EC-4239-422E-A865-4B4DEEDB804A}" destId="{F3AD537E-ED19-46EC-B26F-461C1D9D6F23}" srcOrd="0" destOrd="0" presId="urn:microsoft.com/office/officeart/2005/8/layout/hierarchy1"/>
    <dgm:cxn modelId="{DB855FC1-4F72-4B1F-B6CA-2B8EFEF04B0B}" type="presParOf" srcId="{F3AD537E-ED19-46EC-B26F-461C1D9D6F23}" destId="{2BA0BEBB-8F9C-4CB7-9134-B3DCE458C153}" srcOrd="0" destOrd="0" presId="urn:microsoft.com/office/officeart/2005/8/layout/hierarchy1"/>
    <dgm:cxn modelId="{FE126D5E-C6C9-45F3-8F07-0F9E2BDEE75B}" type="presParOf" srcId="{F3AD537E-ED19-46EC-B26F-461C1D9D6F23}" destId="{66A2A8C1-3B7C-4D36-A00A-9C53871160BD}" srcOrd="1" destOrd="0" presId="urn:microsoft.com/office/officeart/2005/8/layout/hierarchy1"/>
    <dgm:cxn modelId="{21E899AB-5B06-49CF-BE2D-5CB474AFB8F4}" type="presParOf" srcId="{9CC5F9EC-4239-422E-A865-4B4DEEDB804A}" destId="{BBCC611D-009D-492C-A417-7CD2BF2434B0}" srcOrd="1" destOrd="0" presId="urn:microsoft.com/office/officeart/2005/8/layout/hierarchy1"/>
    <dgm:cxn modelId="{00142C89-36E1-4DFB-B954-49EDE31CB257}" type="presParOf" srcId="{BBCC611D-009D-492C-A417-7CD2BF2434B0}" destId="{1CE97110-BBBA-4C03-A598-C12840CF597D}" srcOrd="0" destOrd="0" presId="urn:microsoft.com/office/officeart/2005/8/layout/hierarchy1"/>
    <dgm:cxn modelId="{7330FFCA-CD8C-42DB-82E2-F10DA21AA30C}" type="presParOf" srcId="{BBCC611D-009D-492C-A417-7CD2BF2434B0}" destId="{08FE2A85-6656-4004-A7D2-1BE95D7C7DB5}" srcOrd="1" destOrd="0" presId="urn:microsoft.com/office/officeart/2005/8/layout/hierarchy1"/>
    <dgm:cxn modelId="{72573468-5466-4861-9FAD-95D7D71C6C68}" type="presParOf" srcId="{08FE2A85-6656-4004-A7D2-1BE95D7C7DB5}" destId="{06D129D4-0A5B-40D9-BA4C-456CCE8040E8}" srcOrd="0" destOrd="0" presId="urn:microsoft.com/office/officeart/2005/8/layout/hierarchy1"/>
    <dgm:cxn modelId="{82A64AB3-D6F7-4A6B-977D-A66B6CB0F09D}" type="presParOf" srcId="{06D129D4-0A5B-40D9-BA4C-456CCE8040E8}" destId="{8D5E465E-7306-4188-95E7-4B5D015F4B73}" srcOrd="0" destOrd="0" presId="urn:microsoft.com/office/officeart/2005/8/layout/hierarchy1"/>
    <dgm:cxn modelId="{577B2B0C-DBD4-4892-A970-1C67E7DC92A8}" type="presParOf" srcId="{06D129D4-0A5B-40D9-BA4C-456CCE8040E8}" destId="{8932DB13-DCA8-48A2-B09F-CCEF6EAFB87F}" srcOrd="1" destOrd="0" presId="urn:microsoft.com/office/officeart/2005/8/layout/hierarchy1"/>
    <dgm:cxn modelId="{A7B53A4C-79A5-417D-BF19-881D2CAA4E6D}" type="presParOf" srcId="{08FE2A85-6656-4004-A7D2-1BE95D7C7DB5}" destId="{52A30EBC-8188-40D0-B18C-29716E7FFB2A}" srcOrd="1" destOrd="0" presId="urn:microsoft.com/office/officeart/2005/8/layout/hierarchy1"/>
    <dgm:cxn modelId="{BD9D26BB-27FA-4049-8186-8256414C53A6}" type="presParOf" srcId="{D6392A81-AB4D-43F2-9FDC-2FF4F13B1D81}" destId="{D68AE7C3-96F2-449D-BF58-91F70123CFEB}" srcOrd="2" destOrd="0" presId="urn:microsoft.com/office/officeart/2005/8/layout/hierarchy1"/>
    <dgm:cxn modelId="{E55C2781-0AEF-402A-91B9-B9A8A0F5C9E4}" type="presParOf" srcId="{D6392A81-AB4D-43F2-9FDC-2FF4F13B1D81}" destId="{BD73B400-1750-4A47-896B-E398BB16760F}" srcOrd="3" destOrd="0" presId="urn:microsoft.com/office/officeart/2005/8/layout/hierarchy1"/>
    <dgm:cxn modelId="{3A0BCE63-12D1-458F-8528-247232523FE2}" type="presParOf" srcId="{BD73B400-1750-4A47-896B-E398BB16760F}" destId="{16329E59-309C-4E5E-86D3-BBAB46BD5860}" srcOrd="0" destOrd="0" presId="urn:microsoft.com/office/officeart/2005/8/layout/hierarchy1"/>
    <dgm:cxn modelId="{677D6A27-2EFC-41C4-8CCF-9F86ADC73C9C}" type="presParOf" srcId="{16329E59-309C-4E5E-86D3-BBAB46BD5860}" destId="{E3808C3B-2BEF-40B5-BFBF-C64E064D05BB}" srcOrd="0" destOrd="0" presId="urn:microsoft.com/office/officeart/2005/8/layout/hierarchy1"/>
    <dgm:cxn modelId="{7DC73654-1CEA-40D9-9995-940FD69A5115}" type="presParOf" srcId="{16329E59-309C-4E5E-86D3-BBAB46BD5860}" destId="{B1D42902-60FA-4BA4-9F5A-2CD7EC7FF6E6}" srcOrd="1" destOrd="0" presId="urn:microsoft.com/office/officeart/2005/8/layout/hierarchy1"/>
    <dgm:cxn modelId="{37131738-C12C-4E66-B0B9-687AC7D54AA9}" type="presParOf" srcId="{BD73B400-1750-4A47-896B-E398BB16760F}" destId="{99520268-1E65-400E-B0C0-48445C832E6A}" srcOrd="1" destOrd="0" presId="urn:microsoft.com/office/officeart/2005/8/layout/hierarchy1"/>
    <dgm:cxn modelId="{4D39E4A1-D891-429B-A33F-D524DA31BDFC}" type="presParOf" srcId="{99520268-1E65-400E-B0C0-48445C832E6A}" destId="{0F9A4A4D-7845-44E1-9198-FF5105103711}" srcOrd="0" destOrd="0" presId="urn:microsoft.com/office/officeart/2005/8/layout/hierarchy1"/>
    <dgm:cxn modelId="{B4FA9B88-9E4E-421E-BD4C-F8AEFFC68F49}" type="presParOf" srcId="{99520268-1E65-400E-B0C0-48445C832E6A}" destId="{C4C0D3E3-36C8-47CE-934D-A6BD3BDD31EC}" srcOrd="1" destOrd="0" presId="urn:microsoft.com/office/officeart/2005/8/layout/hierarchy1"/>
    <dgm:cxn modelId="{AF5B291D-5FEF-469F-96A3-A29271565628}" type="presParOf" srcId="{C4C0D3E3-36C8-47CE-934D-A6BD3BDD31EC}" destId="{B7E493C3-EB57-4CC9-BCBF-75B24CF8637D}" srcOrd="0" destOrd="0" presId="urn:microsoft.com/office/officeart/2005/8/layout/hierarchy1"/>
    <dgm:cxn modelId="{32AC388D-E03F-4792-82A3-48F96DE2F8B2}" type="presParOf" srcId="{B7E493C3-EB57-4CC9-BCBF-75B24CF8637D}" destId="{F7523B7A-A9B3-4B31-BF23-05843A03562B}" srcOrd="0" destOrd="0" presId="urn:microsoft.com/office/officeart/2005/8/layout/hierarchy1"/>
    <dgm:cxn modelId="{9EEB654D-898E-414A-A332-CFE960FB3EFF}" type="presParOf" srcId="{B7E493C3-EB57-4CC9-BCBF-75B24CF8637D}" destId="{55B0065C-6EB5-4701-BF50-81A5F4961077}" srcOrd="1" destOrd="0" presId="urn:microsoft.com/office/officeart/2005/8/layout/hierarchy1"/>
    <dgm:cxn modelId="{BD59394F-AB14-4EAF-A1A4-3BABA519C173}" type="presParOf" srcId="{C4C0D3E3-36C8-47CE-934D-A6BD3BDD31EC}" destId="{0F320184-14A4-44E0-844E-6EF61184F274}" srcOrd="1" destOrd="0" presId="urn:microsoft.com/office/officeart/2005/8/layout/hierarchy1"/>
    <dgm:cxn modelId="{7B99BB3D-DEEA-4E5F-99EA-0418BB019D70}" type="presParOf" srcId="{0F320184-14A4-44E0-844E-6EF61184F274}" destId="{0D980642-4A32-450F-A5CE-08B5B275E3B2}" srcOrd="0" destOrd="0" presId="urn:microsoft.com/office/officeart/2005/8/layout/hierarchy1"/>
    <dgm:cxn modelId="{DFD417F4-0DF1-4CB8-9B8A-B612A72D81AB}" type="presParOf" srcId="{0F320184-14A4-44E0-844E-6EF61184F274}" destId="{5AC48FD6-FD99-48CF-830E-6CB6D93C218D}" srcOrd="1" destOrd="0" presId="urn:microsoft.com/office/officeart/2005/8/layout/hierarchy1"/>
    <dgm:cxn modelId="{FFEE738E-0F9A-4DCE-A40B-9F31E6709A2F}" type="presParOf" srcId="{5AC48FD6-FD99-48CF-830E-6CB6D93C218D}" destId="{68F7C5D0-AFC4-440F-9736-03D10A256638}" srcOrd="0" destOrd="0" presId="urn:microsoft.com/office/officeart/2005/8/layout/hierarchy1"/>
    <dgm:cxn modelId="{B0510523-67C1-489A-A24A-3B1829378A3F}" type="presParOf" srcId="{68F7C5D0-AFC4-440F-9736-03D10A256638}" destId="{9FED0DB6-DB7C-40B3-8BF5-B55B570E7D39}" srcOrd="0" destOrd="0" presId="urn:microsoft.com/office/officeart/2005/8/layout/hierarchy1"/>
    <dgm:cxn modelId="{39FBF8E2-AAB2-481E-8810-E64F4D440764}" type="presParOf" srcId="{68F7C5D0-AFC4-440F-9736-03D10A256638}" destId="{DE6D1B9E-DF9D-4206-90A4-62C3F27EFAD0}" srcOrd="1" destOrd="0" presId="urn:microsoft.com/office/officeart/2005/8/layout/hierarchy1"/>
    <dgm:cxn modelId="{6538F890-0625-4326-AE8D-E10618E68F37}"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xmlns="" relId="rId1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B5C1EFC1-A15E-4FA9-9FCE-F5D1E89EFC66}" type="presOf" srcId="{DC6A5C6C-A6FD-441A-BC41-D4E26F557628}" destId="{5C76E221-16AB-460C-B01F-31CE522C0E51}" srcOrd="0" destOrd="0" presId="urn:microsoft.com/office/officeart/2005/8/layout/vList2"/>
    <dgm:cxn modelId="{391A5946-3B6A-4837-982A-30ED53EA91E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0EC4676-784A-4CA2-9D58-E9CE4E2F7B4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DD88F5C-BAD3-4CB5-944C-6A71D429F772}" type="presOf" srcId="{DC6A5C6C-A6FD-441A-BC41-D4E26F557628}" destId="{5C76E221-16AB-460C-B01F-31CE522C0E51}" srcOrd="0" destOrd="0" presId="urn:microsoft.com/office/officeart/2005/8/layout/vList2"/>
    <dgm:cxn modelId="{FB774AEB-8E11-4669-8360-E69D929328E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8208EE-F980-499B-963F-27359D5F7A0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9756CFC-9434-4791-A4A0-62936690EF43}" type="presOf" srcId="{BDBF99DF-0B36-4C9A-899F-AEA5652BFC10}" destId="{20C95AB1-304B-4E67-8770-C119D9541A12}" srcOrd="0" destOrd="0" presId="urn:microsoft.com/office/officeart/2005/8/layout/vList2"/>
    <dgm:cxn modelId="{AC8C221C-B4E4-40A7-963C-EF7B42B3AA2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96CC97-02AF-41FA-841B-D25030E062D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9BFE2D74-332A-46AC-BC5A-65360B13F917}" type="presOf" srcId="{DC6A5C6C-A6FD-441A-BC41-D4E26F557628}" destId="{5C76E221-16AB-460C-B01F-31CE522C0E51}" srcOrd="0" destOrd="0" presId="urn:microsoft.com/office/officeart/2005/8/layout/vList2"/>
    <dgm:cxn modelId="{8E7009AA-29FA-482B-951D-C3CC6BE8246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F943961-A112-4663-97C3-399D080D28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C8DE1EB-E4B4-43E3-B234-5669CFFB0C69}" type="presOf" srcId="{BDBF99DF-0B36-4C9A-899F-AEA5652BFC10}" destId="{20C95AB1-304B-4E67-8770-C119D9541A12}" srcOrd="0" destOrd="0" presId="urn:microsoft.com/office/officeart/2005/8/layout/vList2"/>
    <dgm:cxn modelId="{7C5E077B-2877-407D-A16A-23E581A1625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532ECF3-BB60-42FF-84FB-6DF517E90FB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xmlns=""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457FDA-1750-44A5-8FA8-E30BEADD521D}" type="presOf" srcId="{DC6A5C6C-A6FD-441A-BC41-D4E26F557628}" destId="{5C76E221-16AB-460C-B01F-31CE522C0E51}" srcOrd="0" destOrd="0" presId="urn:microsoft.com/office/officeart/2005/8/layout/vList2"/>
    <dgm:cxn modelId="{B36E7EE8-A5FD-48E7-9D3C-B252DDDE6A4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0AA431-9EFD-4C0F-B6B6-389890D0843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7CA84F8-648E-474D-8662-08498973A0B3}" type="presOf" srcId="{BDBF99DF-0B36-4C9A-899F-AEA5652BFC10}" destId="{20C95AB1-304B-4E67-8770-C119D9541A12}" srcOrd="0" destOrd="0" presId="urn:microsoft.com/office/officeart/2005/8/layout/vList2"/>
    <dgm:cxn modelId="{01C4E13A-881E-4233-8F3A-6C9D82AB942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1A50F13-F1A9-4BCD-92A2-1FAC2FC6BA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19D1345-3A73-4D52-ACA6-445F9A3DF0C5}" type="presOf" srcId="{BDBF99DF-0B36-4C9A-899F-AEA5652BFC10}" destId="{20C95AB1-304B-4E67-8770-C119D9541A12}" srcOrd="0" destOrd="0" presId="urn:microsoft.com/office/officeart/2005/8/layout/vList2"/>
    <dgm:cxn modelId="{07DE8200-CD44-4F3F-BD8E-E467F331BA5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A2A1DD9-4421-4397-BB48-4112B4E8E56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5369" y="33516"/>
        <a:ext cx="1074286" cy="31828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0" y="4"/>
        <a:ext cx="1740196" cy="323255"/>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282996" cy="323255"/>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282" y="301"/>
        <a:ext cx="3467772" cy="361648"/>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0" y="0"/>
        <a:ext cx="2628900" cy="323255"/>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0" y="0"/>
        <a:ext cx="2835349" cy="323255"/>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058093" cy="323255"/>
      </dsp:txXfrm>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2835349" cy="323255"/>
      </dsp:txXfrm>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0" y="0"/>
        <a:ext cx="2835349" cy="323255"/>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26034" y="86408"/>
        <a:ext cx="1526325" cy="51502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23601" y="837318"/>
        <a:ext cx="1585419" cy="51502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02554" y="1588228"/>
        <a:ext cx="1627513" cy="51502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34088" y="2339138"/>
        <a:ext cx="1564445" cy="51502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32993" y="837318"/>
        <a:ext cx="1521799" cy="51502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10304" y="1588228"/>
        <a:ext cx="1567178" cy="51502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04322" y="2339138"/>
        <a:ext cx="1579141" cy="51502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4981575" cy="318281"/>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50500"/>
        <a:ext cx="2452577" cy="32325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44948"/>
        <a:ext cx="2856614" cy="32325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0" y="63379"/>
        <a:ext cx="3441405" cy="31828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14623"/>
        <a:ext cx="1729563" cy="323255"/>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994298" cy="323255"/>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3994298" cy="32325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0" y="0"/>
        <a:ext cx="1304261" cy="32325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4E4EB-3650-4871-8911-DD5A5813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31</Pages>
  <Words>6680</Words>
  <Characters>38079</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mdr yard2</cp:lastModifiedBy>
  <cp:revision>27</cp:revision>
  <dcterms:created xsi:type="dcterms:W3CDTF">2024-03-26T07:31:00Z</dcterms:created>
  <dcterms:modified xsi:type="dcterms:W3CDTF">2024-05-14T10:32:00Z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